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182D2" w14:textId="77777777" w:rsidR="00EB0CA6" w:rsidRDefault="00F2451B" w:rsidP="00441678">
      <w:pPr>
        <w:jc w:val="right"/>
        <w:rPr>
          <w:color w:val="000000"/>
          <w:sz w:val="20"/>
          <w:szCs w:val="20"/>
        </w:rPr>
      </w:pPr>
      <w:r w:rsidRPr="00232154">
        <w:rPr>
          <w:color w:val="000000"/>
          <w:sz w:val="20"/>
          <w:szCs w:val="20"/>
        </w:rPr>
        <w:t>Приложение №</w:t>
      </w:r>
      <w:r w:rsidR="00EB0CA6">
        <w:rPr>
          <w:color w:val="000000"/>
          <w:sz w:val="20"/>
          <w:szCs w:val="20"/>
        </w:rPr>
        <w:t xml:space="preserve"> </w:t>
      </w:r>
      <w:r w:rsidRPr="00232154">
        <w:rPr>
          <w:color w:val="000000"/>
          <w:sz w:val="20"/>
          <w:szCs w:val="20"/>
        </w:rPr>
        <w:t xml:space="preserve">1 </w:t>
      </w:r>
    </w:p>
    <w:p w14:paraId="6AE62890" w14:textId="0D99CEDC" w:rsidR="00441678" w:rsidRPr="007C5A3A" w:rsidRDefault="00F2451B" w:rsidP="00441678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232154">
        <w:rPr>
          <w:color w:val="000000"/>
          <w:sz w:val="20"/>
          <w:szCs w:val="20"/>
        </w:rPr>
        <w:t>к извещению</w:t>
      </w:r>
      <w:r>
        <w:rPr>
          <w:color w:val="000000"/>
          <w:sz w:val="20"/>
          <w:szCs w:val="20"/>
        </w:rPr>
        <w:t xml:space="preserve"> о проведении запроса котировок</w:t>
      </w:r>
      <w:r w:rsidR="00D44B5E" w:rsidRPr="007C5A3A">
        <w:rPr>
          <w:rFonts w:ascii="Arial" w:hAnsi="Arial" w:cs="Arial"/>
          <w:color w:val="000000"/>
          <w:sz w:val="20"/>
          <w:szCs w:val="20"/>
        </w:rPr>
        <w:t xml:space="preserve"> </w:t>
      </w:r>
      <w:r w:rsidR="0040276D" w:rsidRPr="007C5A3A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AAF1806" w14:textId="77777777" w:rsidR="00441678" w:rsidRPr="00EB0CA6" w:rsidRDefault="00441678" w:rsidP="00441678">
      <w:pPr>
        <w:jc w:val="center"/>
        <w:rPr>
          <w:b/>
          <w:bCs/>
          <w:color w:val="000000"/>
          <w:sz w:val="20"/>
          <w:szCs w:val="20"/>
        </w:rPr>
      </w:pPr>
    </w:p>
    <w:p w14:paraId="4CD3470C" w14:textId="2D8290BE" w:rsidR="0075227D" w:rsidRPr="00EB0CA6" w:rsidRDefault="0075227D" w:rsidP="00441678">
      <w:pPr>
        <w:jc w:val="center"/>
        <w:rPr>
          <w:b/>
          <w:bCs/>
          <w:color w:val="000000"/>
          <w:sz w:val="20"/>
          <w:szCs w:val="20"/>
        </w:rPr>
      </w:pPr>
      <w:r w:rsidRPr="00EB0CA6">
        <w:rPr>
          <w:b/>
          <w:bCs/>
          <w:color w:val="000000"/>
          <w:sz w:val="20"/>
          <w:szCs w:val="20"/>
        </w:rPr>
        <w:t>Описание предмета (объекта) запроса котировок на оказание услуг по утилизации с передачей прав собственности источников ионизирующего излучения с истекшим сроком эксплуатации</w:t>
      </w:r>
    </w:p>
    <w:tbl>
      <w:tblPr>
        <w:tblStyle w:val="a3"/>
        <w:tblW w:w="15776" w:type="dxa"/>
        <w:tblInd w:w="-147" w:type="dxa"/>
        <w:tblLook w:val="04A0" w:firstRow="1" w:lastRow="0" w:firstColumn="1" w:lastColumn="0" w:noHBand="0" w:noVBand="1"/>
      </w:tblPr>
      <w:tblGrid>
        <w:gridCol w:w="503"/>
        <w:gridCol w:w="1619"/>
        <w:gridCol w:w="2310"/>
        <w:gridCol w:w="2310"/>
        <w:gridCol w:w="3602"/>
        <w:gridCol w:w="2409"/>
        <w:gridCol w:w="1459"/>
        <w:gridCol w:w="1564"/>
      </w:tblGrid>
      <w:tr w:rsidR="00EB0CA6" w:rsidRPr="007F32CB" w14:paraId="6C4663A5" w14:textId="77777777" w:rsidTr="00EB0CA6">
        <w:tc>
          <w:tcPr>
            <w:tcW w:w="503" w:type="dxa"/>
          </w:tcPr>
          <w:p w14:paraId="3C565159" w14:textId="02F85FF5" w:rsidR="00EB0CA6" w:rsidRPr="007F32CB" w:rsidRDefault="00EB0CA6" w:rsidP="00EB0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2CB">
              <w:rPr>
                <w:rFonts w:eastAsia="Calibri"/>
                <w:b/>
                <w:sz w:val="20"/>
                <w:szCs w:val="20"/>
              </w:rPr>
              <w:t>№ п/п</w:t>
            </w:r>
          </w:p>
        </w:tc>
        <w:tc>
          <w:tcPr>
            <w:tcW w:w="1619" w:type="dxa"/>
          </w:tcPr>
          <w:p w14:paraId="567BA483" w14:textId="0B6C355C" w:rsidR="00EB0CA6" w:rsidRPr="007F32CB" w:rsidRDefault="00EB0CA6" w:rsidP="00EB0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2CB">
              <w:rPr>
                <w:b/>
                <w:color w:val="000000"/>
                <w:sz w:val="20"/>
                <w:szCs w:val="20"/>
              </w:rPr>
              <w:t>Наименование услуги</w:t>
            </w:r>
          </w:p>
        </w:tc>
        <w:tc>
          <w:tcPr>
            <w:tcW w:w="2310" w:type="dxa"/>
          </w:tcPr>
          <w:p w14:paraId="251AC508" w14:textId="7F483015" w:rsidR="00EB0CA6" w:rsidRPr="007F32CB" w:rsidRDefault="00EB0CA6" w:rsidP="00EB0CA6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7F32CB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Наименование источников ионизирующего излучения с истекшим сроком эксплуатации</w:t>
            </w:r>
          </w:p>
        </w:tc>
        <w:tc>
          <w:tcPr>
            <w:tcW w:w="2310" w:type="dxa"/>
          </w:tcPr>
          <w:p w14:paraId="709F0711" w14:textId="7AB5A228" w:rsidR="00EB0CA6" w:rsidRPr="007F32CB" w:rsidRDefault="00EB0CA6" w:rsidP="00EB0CA6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7F32CB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Перечень оказываемых услуг</w:t>
            </w:r>
          </w:p>
        </w:tc>
        <w:tc>
          <w:tcPr>
            <w:tcW w:w="3602" w:type="dxa"/>
          </w:tcPr>
          <w:p w14:paraId="606325FB" w14:textId="6CEEF8FB" w:rsidR="00EB0CA6" w:rsidRPr="007F32CB" w:rsidRDefault="00EB0CA6" w:rsidP="00EB0CA6">
            <w:pPr>
              <w:pStyle w:val="Textbody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F32CB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Требования к безопасности, качеству, техническим характеристикам, функциональным характеристикам (потребительским свойствам) работы, услуги, к результатам работы, предусмотренные техническими регламентами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иные требования, связанные с определением соответствия выполняемой работы, оказываемой услуги потребностям заказчика, а так же требования к описанию участниками закупки выполняемой работы, оказываемой услуги, которые являются предметом закупки, их количественных и качественных характеристик, </w:t>
            </w:r>
            <w:r w:rsidRPr="007F32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позволяющие определить соответствие закупаемых работ (услуг) потребностям заказчика</w:t>
            </w:r>
          </w:p>
        </w:tc>
        <w:tc>
          <w:tcPr>
            <w:tcW w:w="2409" w:type="dxa"/>
          </w:tcPr>
          <w:p w14:paraId="56B4F9B4" w14:textId="6FCAFB46" w:rsidR="00EB0CA6" w:rsidRPr="007F32CB" w:rsidRDefault="00EB0CA6" w:rsidP="00EB0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2CB">
              <w:rPr>
                <w:b/>
                <w:color w:val="000000"/>
                <w:sz w:val="20"/>
                <w:szCs w:val="20"/>
              </w:rPr>
              <w:t>Требования к результату оказанных услуг</w:t>
            </w:r>
          </w:p>
        </w:tc>
        <w:tc>
          <w:tcPr>
            <w:tcW w:w="1459" w:type="dxa"/>
          </w:tcPr>
          <w:p w14:paraId="77DC6154" w14:textId="5393AF7F" w:rsidR="00EB0CA6" w:rsidRPr="007F32CB" w:rsidRDefault="00EB0CA6" w:rsidP="00EB0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2CB">
              <w:rPr>
                <w:b/>
                <w:color w:val="000000"/>
                <w:sz w:val="20"/>
                <w:szCs w:val="20"/>
              </w:rPr>
              <w:t>Объем оказываемых услуг, ед. изм.</w:t>
            </w:r>
          </w:p>
        </w:tc>
        <w:tc>
          <w:tcPr>
            <w:tcW w:w="1564" w:type="dxa"/>
          </w:tcPr>
          <w:p w14:paraId="5C8EC5C8" w14:textId="6C486A7A" w:rsidR="00EB0CA6" w:rsidRPr="007F32CB" w:rsidRDefault="00EB0CA6" w:rsidP="00EB0C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32CB">
              <w:rPr>
                <w:b/>
                <w:color w:val="000000"/>
                <w:sz w:val="20"/>
                <w:szCs w:val="20"/>
              </w:rPr>
              <w:t>Начальная максимальная цена за единицу, руб.</w:t>
            </w:r>
          </w:p>
        </w:tc>
      </w:tr>
      <w:tr w:rsidR="00EB0CA6" w:rsidRPr="007F32CB" w14:paraId="15F9EA29" w14:textId="77777777" w:rsidTr="00EB0CA6">
        <w:trPr>
          <w:trHeight w:val="983"/>
        </w:trPr>
        <w:tc>
          <w:tcPr>
            <w:tcW w:w="503" w:type="dxa"/>
          </w:tcPr>
          <w:p w14:paraId="3C42F184" w14:textId="7AC47CD7" w:rsidR="00EB0CA6" w:rsidRPr="007F32CB" w:rsidRDefault="00EB0CA6" w:rsidP="00EB0CA6">
            <w:pPr>
              <w:rPr>
                <w:bCs/>
                <w:color w:val="000000"/>
                <w:sz w:val="20"/>
                <w:szCs w:val="20"/>
              </w:rPr>
            </w:pPr>
            <w:r w:rsidRPr="007F32C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19" w:type="dxa"/>
          </w:tcPr>
          <w:p w14:paraId="6F381FE1" w14:textId="5CE594A8" w:rsidR="00EB0CA6" w:rsidRPr="007F32CB" w:rsidRDefault="00EB0CA6" w:rsidP="00EB0CA6">
            <w:pPr>
              <w:pStyle w:val="ab"/>
              <w:tabs>
                <w:tab w:val="left" w:pos="176"/>
              </w:tabs>
              <w:ind w:left="0"/>
              <w:contextualSpacing w:val="0"/>
              <w:rPr>
                <w:rFonts w:eastAsia="MS Mincho"/>
                <w:sz w:val="20"/>
                <w:szCs w:val="20"/>
              </w:rPr>
            </w:pPr>
            <w:r w:rsidRPr="007F32CB">
              <w:rPr>
                <w:rFonts w:eastAsia="MS Mincho"/>
                <w:sz w:val="20"/>
                <w:szCs w:val="20"/>
              </w:rPr>
              <w:t>Оказание услуг по утилизации с передачей прав собственности источников ионизирующего излучения с истекшим сроком эксплуатации</w:t>
            </w:r>
          </w:p>
        </w:tc>
        <w:tc>
          <w:tcPr>
            <w:tcW w:w="2310" w:type="dxa"/>
          </w:tcPr>
          <w:p w14:paraId="308CD93B" w14:textId="46157F71" w:rsidR="00EB0CA6" w:rsidRPr="007F32CB" w:rsidRDefault="00EB0CA6" w:rsidP="00EB0CA6">
            <w:pPr>
              <w:pStyle w:val="ab"/>
              <w:tabs>
                <w:tab w:val="left" w:pos="176"/>
              </w:tabs>
              <w:ind w:left="0"/>
              <w:contextualSpacing w:val="0"/>
              <w:rPr>
                <w:sz w:val="20"/>
                <w:szCs w:val="20"/>
              </w:rPr>
            </w:pPr>
            <w:r w:rsidRPr="007F32CB">
              <w:rPr>
                <w:sz w:val="20"/>
                <w:szCs w:val="20"/>
              </w:rPr>
              <w:t>1) Источник гамма-излучения закрытого типа ПГЛ.1 № 40020-21-15</w:t>
            </w:r>
          </w:p>
          <w:p w14:paraId="26766DEC" w14:textId="77777777" w:rsidR="00EB0CA6" w:rsidRPr="007F32CB" w:rsidRDefault="00EB0CA6" w:rsidP="00EB0CA6">
            <w:pPr>
              <w:pStyle w:val="ab"/>
              <w:tabs>
                <w:tab w:val="left" w:pos="176"/>
              </w:tabs>
              <w:ind w:left="0"/>
              <w:contextualSpacing w:val="0"/>
              <w:rPr>
                <w:sz w:val="20"/>
                <w:szCs w:val="20"/>
              </w:rPr>
            </w:pPr>
            <w:r w:rsidRPr="007F32CB">
              <w:rPr>
                <w:sz w:val="20"/>
                <w:szCs w:val="20"/>
              </w:rPr>
              <w:t>Радионуклид – Германий-68;</w:t>
            </w:r>
          </w:p>
          <w:p w14:paraId="2863C722" w14:textId="77777777" w:rsidR="00EB0CA6" w:rsidRPr="007F32CB" w:rsidRDefault="00EB0CA6" w:rsidP="00EB0CA6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7F32CB">
              <w:rPr>
                <w:sz w:val="20"/>
                <w:szCs w:val="20"/>
              </w:rPr>
              <w:t>Номинальная активность – 1,64 мКи (60,68 МБк);</w:t>
            </w:r>
          </w:p>
          <w:p w14:paraId="16DB395F" w14:textId="1624CE86" w:rsidR="00EB0CA6" w:rsidRPr="007F32CB" w:rsidRDefault="00EB0CA6" w:rsidP="00EB0CA6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7F32CB">
              <w:rPr>
                <w:sz w:val="20"/>
                <w:szCs w:val="20"/>
              </w:rPr>
              <w:t>1 шт.</w:t>
            </w:r>
          </w:p>
          <w:p w14:paraId="7334B911" w14:textId="77777777" w:rsidR="00EB0CA6" w:rsidRPr="007F32CB" w:rsidRDefault="00EB0CA6" w:rsidP="00EB0CA6">
            <w:pPr>
              <w:tabs>
                <w:tab w:val="left" w:pos="176"/>
              </w:tabs>
              <w:rPr>
                <w:sz w:val="20"/>
                <w:szCs w:val="20"/>
              </w:rPr>
            </w:pPr>
          </w:p>
          <w:p w14:paraId="48ACACEC" w14:textId="1789B57D" w:rsidR="00EB0CA6" w:rsidRPr="007F32CB" w:rsidRDefault="00EB0CA6" w:rsidP="00EB0CA6">
            <w:pPr>
              <w:pStyle w:val="ab"/>
              <w:tabs>
                <w:tab w:val="left" w:pos="176"/>
              </w:tabs>
              <w:ind w:left="0"/>
              <w:contextualSpacing w:val="0"/>
              <w:rPr>
                <w:sz w:val="20"/>
                <w:szCs w:val="20"/>
              </w:rPr>
            </w:pPr>
            <w:r w:rsidRPr="007F32CB">
              <w:rPr>
                <w:sz w:val="20"/>
                <w:szCs w:val="20"/>
              </w:rPr>
              <w:lastRenderedPageBreak/>
              <w:t>2) Источник гамма-излучения закрытого типа ПГЛ.1 № 40020-21-16</w:t>
            </w:r>
          </w:p>
          <w:p w14:paraId="2372BB5E" w14:textId="77777777" w:rsidR="00EB0CA6" w:rsidRPr="007F32CB" w:rsidRDefault="00EB0CA6" w:rsidP="00EB0CA6">
            <w:pPr>
              <w:pStyle w:val="ab"/>
              <w:tabs>
                <w:tab w:val="left" w:pos="176"/>
              </w:tabs>
              <w:ind w:left="0"/>
              <w:contextualSpacing w:val="0"/>
              <w:rPr>
                <w:sz w:val="20"/>
                <w:szCs w:val="20"/>
              </w:rPr>
            </w:pPr>
            <w:r w:rsidRPr="007F32CB">
              <w:rPr>
                <w:sz w:val="20"/>
                <w:szCs w:val="20"/>
              </w:rPr>
              <w:t>Радионуклид – Германий-68;</w:t>
            </w:r>
          </w:p>
          <w:p w14:paraId="038AD2A1" w14:textId="77777777" w:rsidR="00EB0CA6" w:rsidRPr="007F32CB" w:rsidRDefault="00EB0CA6" w:rsidP="00EB0CA6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7F32CB">
              <w:rPr>
                <w:sz w:val="20"/>
                <w:szCs w:val="20"/>
              </w:rPr>
              <w:t>Номинальная активность – 1,64 мКи (60,68 МБк);</w:t>
            </w:r>
          </w:p>
          <w:p w14:paraId="7FBF16EB" w14:textId="132BE60A" w:rsidR="00EB0CA6" w:rsidRPr="007F32CB" w:rsidRDefault="00EB0CA6" w:rsidP="00EB0CA6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7F32CB">
              <w:rPr>
                <w:sz w:val="20"/>
                <w:szCs w:val="20"/>
              </w:rPr>
              <w:t>1 шт.</w:t>
            </w:r>
          </w:p>
          <w:p w14:paraId="60DF2A8F" w14:textId="77777777" w:rsidR="00EB0CA6" w:rsidRPr="007F32CB" w:rsidRDefault="00EB0CA6" w:rsidP="00EB0CA6">
            <w:pPr>
              <w:tabs>
                <w:tab w:val="left" w:pos="176"/>
              </w:tabs>
              <w:rPr>
                <w:sz w:val="20"/>
                <w:szCs w:val="20"/>
              </w:rPr>
            </w:pPr>
          </w:p>
          <w:p w14:paraId="6C708D15" w14:textId="405EE2B4" w:rsidR="00EB0CA6" w:rsidRPr="007F32CB" w:rsidRDefault="00EB0CA6" w:rsidP="00EB0CA6">
            <w:pPr>
              <w:pStyle w:val="ab"/>
              <w:tabs>
                <w:tab w:val="left" w:pos="176"/>
              </w:tabs>
              <w:ind w:left="0"/>
              <w:contextualSpacing w:val="0"/>
              <w:rPr>
                <w:sz w:val="20"/>
                <w:szCs w:val="20"/>
              </w:rPr>
            </w:pPr>
            <w:r w:rsidRPr="007F32CB">
              <w:rPr>
                <w:sz w:val="20"/>
                <w:szCs w:val="20"/>
              </w:rPr>
              <w:t>3) Источник гамма-излучения закрытого типа ПГЛ.2 № 40020-21-11</w:t>
            </w:r>
          </w:p>
          <w:p w14:paraId="34E1565E" w14:textId="77777777" w:rsidR="00EB0CA6" w:rsidRPr="007F32CB" w:rsidRDefault="00EB0CA6" w:rsidP="00EB0CA6">
            <w:pPr>
              <w:pStyle w:val="ab"/>
              <w:tabs>
                <w:tab w:val="left" w:pos="176"/>
              </w:tabs>
              <w:ind w:left="0"/>
              <w:contextualSpacing w:val="0"/>
              <w:rPr>
                <w:sz w:val="20"/>
                <w:szCs w:val="20"/>
              </w:rPr>
            </w:pPr>
            <w:r w:rsidRPr="007F32CB">
              <w:rPr>
                <w:sz w:val="20"/>
                <w:szCs w:val="20"/>
              </w:rPr>
              <w:t>Радионуклид – Германий-68;</w:t>
            </w:r>
          </w:p>
          <w:p w14:paraId="43BB11D1" w14:textId="77777777" w:rsidR="00EB0CA6" w:rsidRPr="007F32CB" w:rsidRDefault="00EB0CA6" w:rsidP="00EB0CA6">
            <w:pPr>
              <w:tabs>
                <w:tab w:val="left" w:pos="176"/>
              </w:tabs>
              <w:rPr>
                <w:sz w:val="20"/>
                <w:szCs w:val="20"/>
              </w:rPr>
            </w:pPr>
            <w:r w:rsidRPr="007F32CB">
              <w:rPr>
                <w:sz w:val="20"/>
                <w:szCs w:val="20"/>
              </w:rPr>
              <w:t>Номинальная активность – 2,76 мКи (102,12 МБк);</w:t>
            </w:r>
          </w:p>
          <w:p w14:paraId="5FD8BB3D" w14:textId="23C9CF1B" w:rsidR="00EB0CA6" w:rsidRPr="007F32CB" w:rsidRDefault="00EB0CA6" w:rsidP="007F32CB">
            <w:pPr>
              <w:tabs>
                <w:tab w:val="left" w:pos="176"/>
              </w:tabs>
              <w:rPr>
                <w:rFonts w:eastAsia="MS Mincho"/>
                <w:sz w:val="20"/>
                <w:szCs w:val="20"/>
              </w:rPr>
            </w:pPr>
            <w:r w:rsidRPr="007F32CB">
              <w:rPr>
                <w:sz w:val="20"/>
                <w:szCs w:val="20"/>
              </w:rPr>
              <w:t>1 шт.</w:t>
            </w:r>
            <w:bookmarkStart w:id="0" w:name="_GoBack"/>
            <w:bookmarkEnd w:id="0"/>
          </w:p>
        </w:tc>
        <w:tc>
          <w:tcPr>
            <w:tcW w:w="2310" w:type="dxa"/>
          </w:tcPr>
          <w:p w14:paraId="7FD3562E" w14:textId="2F34F176" w:rsidR="00EB0CA6" w:rsidRPr="007F32CB" w:rsidRDefault="00EB0CA6" w:rsidP="00EB0CA6">
            <w:pPr>
              <w:pStyle w:val="ab"/>
              <w:numPr>
                <w:ilvl w:val="0"/>
                <w:numId w:val="4"/>
              </w:numPr>
              <w:ind w:left="0" w:firstLine="77"/>
              <w:rPr>
                <w:rFonts w:eastAsia="MS Mincho"/>
                <w:sz w:val="20"/>
                <w:szCs w:val="20"/>
              </w:rPr>
            </w:pPr>
            <w:r w:rsidRPr="007F32CB">
              <w:rPr>
                <w:rFonts w:eastAsia="MS Mincho"/>
                <w:sz w:val="20"/>
                <w:szCs w:val="20"/>
              </w:rPr>
              <w:lastRenderedPageBreak/>
              <w:t>Предоставление контейнера для источников ионизирующего излучения типов ПГЛ.1 и ПГЛ.2. Доставка осуществляется специализированным автотранспортом Исполнителя.</w:t>
            </w:r>
          </w:p>
          <w:p w14:paraId="44518A9C" w14:textId="2C5A4724" w:rsidR="00EB0CA6" w:rsidRPr="007F32CB" w:rsidRDefault="00EB0CA6" w:rsidP="00EB0CA6">
            <w:pPr>
              <w:pStyle w:val="ab"/>
              <w:numPr>
                <w:ilvl w:val="0"/>
                <w:numId w:val="4"/>
              </w:numPr>
              <w:ind w:left="0" w:firstLine="77"/>
              <w:rPr>
                <w:rFonts w:eastAsia="MS Mincho"/>
                <w:sz w:val="20"/>
                <w:szCs w:val="20"/>
              </w:rPr>
            </w:pPr>
            <w:r w:rsidRPr="007F32CB">
              <w:rPr>
                <w:rFonts w:eastAsia="MS Mincho"/>
                <w:sz w:val="20"/>
                <w:szCs w:val="20"/>
              </w:rPr>
              <w:lastRenderedPageBreak/>
              <w:t>Проведение погрузочных работ на спецтранспорт Исполнителя;</w:t>
            </w:r>
          </w:p>
          <w:p w14:paraId="66020393" w14:textId="77777777" w:rsidR="00EB0CA6" w:rsidRPr="007F32CB" w:rsidRDefault="00EB0CA6" w:rsidP="00EB0CA6">
            <w:pPr>
              <w:pStyle w:val="ab"/>
              <w:numPr>
                <w:ilvl w:val="0"/>
                <w:numId w:val="4"/>
              </w:numPr>
              <w:ind w:left="0" w:firstLine="77"/>
              <w:rPr>
                <w:rFonts w:eastAsia="MS Mincho"/>
                <w:sz w:val="20"/>
                <w:szCs w:val="20"/>
              </w:rPr>
            </w:pPr>
            <w:r w:rsidRPr="007F32CB">
              <w:rPr>
                <w:rFonts w:eastAsia="MS Mincho"/>
                <w:sz w:val="20"/>
                <w:szCs w:val="20"/>
              </w:rPr>
              <w:t>Комплексный контроль и оценка технического состояния источников ионизирующего излучения типов ПГЛ.1 и ПГЛ.2, оценка состояния радиационной обстановки, проведение дозиметрического контроля места хранения источников.</w:t>
            </w:r>
          </w:p>
          <w:p w14:paraId="572BED27" w14:textId="26C9FB90" w:rsidR="00EB0CA6" w:rsidRPr="007F32CB" w:rsidRDefault="00EB0CA6" w:rsidP="00EB0CA6">
            <w:pPr>
              <w:pStyle w:val="ab"/>
              <w:numPr>
                <w:ilvl w:val="0"/>
                <w:numId w:val="4"/>
              </w:numPr>
              <w:ind w:left="0" w:firstLine="77"/>
              <w:rPr>
                <w:rFonts w:eastAsia="MS Mincho"/>
                <w:sz w:val="20"/>
                <w:szCs w:val="20"/>
              </w:rPr>
            </w:pPr>
            <w:r w:rsidRPr="007F32CB">
              <w:rPr>
                <w:rFonts w:eastAsia="MS Mincho"/>
                <w:sz w:val="20"/>
                <w:szCs w:val="20"/>
              </w:rPr>
              <w:t xml:space="preserve">Право собственности на источники переходит от Заказчика к Исполнителю в момент передачи источников. С переходом права собственности на источники ионизирующего излучения Исполнитель принимает на себя обязательства по оплате захоронения радиоактивных отходов, образовавшихся при переработке источников или переводе его в статус РАО, путем отчислений в специальный резервный фонд Госкорпорации «Росатом» и передаче РАО на захоронение в Федеральное государственное унитарное предприятие «Национальный </w:t>
            </w:r>
            <w:r w:rsidRPr="007F32CB">
              <w:rPr>
                <w:rFonts w:eastAsia="MS Mincho"/>
                <w:sz w:val="20"/>
                <w:szCs w:val="20"/>
              </w:rPr>
              <w:lastRenderedPageBreak/>
              <w:t>оператор по обращению с радиоактивными отходами» (ФГУП «НО РАО»).</w:t>
            </w:r>
          </w:p>
        </w:tc>
        <w:tc>
          <w:tcPr>
            <w:tcW w:w="3602" w:type="dxa"/>
          </w:tcPr>
          <w:p w14:paraId="4EF52F65" w14:textId="1FBDFA3E" w:rsidR="00EB0CA6" w:rsidRPr="007F32CB" w:rsidRDefault="00EB0CA6" w:rsidP="00EB0CA6">
            <w:pPr>
              <w:pStyle w:val="ab"/>
              <w:numPr>
                <w:ilvl w:val="0"/>
                <w:numId w:val="5"/>
              </w:numPr>
              <w:ind w:left="70" w:hanging="29"/>
              <w:rPr>
                <w:rFonts w:eastAsia="MS Mincho"/>
                <w:sz w:val="20"/>
                <w:szCs w:val="20"/>
              </w:rPr>
            </w:pPr>
            <w:r w:rsidRPr="007F32CB">
              <w:rPr>
                <w:rFonts w:eastAsia="MS Mincho"/>
                <w:sz w:val="20"/>
                <w:szCs w:val="20"/>
              </w:rPr>
              <w:lastRenderedPageBreak/>
              <w:t xml:space="preserve">Исполнитель обязуется руководствоваться действующим законодательством Российской Федерации, в том числе Федеральным законом от 11.07.2011 № 190-ФЗ «Об обращении с радиоактивными отходам и о внесении изменений в отдельные законодательные акты Российской Федерации», Федеральным законом от 09.01.1996 № З-ФЗ «О радиационной </w:t>
            </w:r>
            <w:r w:rsidRPr="007F32CB">
              <w:rPr>
                <w:rFonts w:eastAsia="MS Mincho"/>
                <w:sz w:val="20"/>
                <w:szCs w:val="20"/>
              </w:rPr>
              <w:lastRenderedPageBreak/>
              <w:t>безопасности населения», Федеральным законом от 30.03.1999 № 52-ФЗ «О санитарно-эпидемиологическом благополучии населения», Федеральным законом от 21.11.1995 № 170-ФЗ «Об использовании атомной энергии», а также следующими нормами и правилами: «Основными санитарными правилами обеспечения радиационной безопасности» (ОСПОРБ-99/2010), «Нормами радиационной безопасности» (НРБ - 99/2009), Федеральными нормами и правилами в области использования атомной энергии «Общие положения обеспечения безопасности радиационных источников» НП-038-16 и «Правилами безопасности при транспортировании радиоактивных материалов» (НП- 053-04).</w:t>
            </w:r>
          </w:p>
          <w:p w14:paraId="2F2822DD" w14:textId="77777777" w:rsidR="00EB0CA6" w:rsidRPr="007F32CB" w:rsidRDefault="00EB0CA6" w:rsidP="00EB0CA6">
            <w:pPr>
              <w:pStyle w:val="ab"/>
              <w:numPr>
                <w:ilvl w:val="0"/>
                <w:numId w:val="5"/>
              </w:numPr>
              <w:ind w:left="67" w:hanging="32"/>
              <w:rPr>
                <w:bCs/>
                <w:color w:val="000000"/>
                <w:sz w:val="20"/>
                <w:szCs w:val="20"/>
              </w:rPr>
            </w:pPr>
            <w:r w:rsidRPr="007F32CB">
              <w:rPr>
                <w:rFonts w:eastAsia="MS Mincho"/>
                <w:sz w:val="20"/>
                <w:szCs w:val="20"/>
              </w:rPr>
              <w:t>Исполнитель обязан выполнять работы в соответствии с требованиями типовых технологических карт и методическими рекомендациями, технической и эксплуатационной документацией на оборудование, тем самым обеспечивая должное качество выполнения работ.</w:t>
            </w:r>
          </w:p>
          <w:p w14:paraId="4B35D918" w14:textId="459A551D" w:rsidR="00EB0CA6" w:rsidRPr="007F32CB" w:rsidRDefault="00EB0CA6" w:rsidP="00EB0CA6">
            <w:pPr>
              <w:pStyle w:val="ab"/>
              <w:numPr>
                <w:ilvl w:val="0"/>
                <w:numId w:val="5"/>
              </w:numPr>
              <w:ind w:left="67" w:hanging="32"/>
              <w:rPr>
                <w:sz w:val="20"/>
                <w:szCs w:val="20"/>
              </w:rPr>
            </w:pPr>
            <w:r w:rsidRPr="007F32CB">
              <w:rPr>
                <w:rFonts w:eastAsia="MS Mincho"/>
                <w:sz w:val="20"/>
                <w:szCs w:val="20"/>
              </w:rPr>
              <w:t>Исполнитель после выполнения работ составляет акт выполненных работ с точным указанием вида, перечня и объема работ. Весь комплекс работ проводится с документальным подтверждением соответствия условий его проведения правилам и методам нормирующих необходимые измерения и проверки.</w:t>
            </w:r>
          </w:p>
        </w:tc>
        <w:tc>
          <w:tcPr>
            <w:tcW w:w="2409" w:type="dxa"/>
          </w:tcPr>
          <w:p w14:paraId="16252EE4" w14:textId="1A59AFC2" w:rsidR="00EB0CA6" w:rsidRPr="007F32CB" w:rsidRDefault="00EB0CA6" w:rsidP="00A23FB2">
            <w:pPr>
              <w:rPr>
                <w:bCs/>
                <w:color w:val="000000"/>
                <w:sz w:val="20"/>
                <w:szCs w:val="20"/>
              </w:rPr>
            </w:pPr>
            <w:r w:rsidRPr="007F32CB">
              <w:rPr>
                <w:rFonts w:eastAsia="MS Mincho"/>
                <w:sz w:val="20"/>
                <w:szCs w:val="20"/>
              </w:rPr>
              <w:lastRenderedPageBreak/>
              <w:t>Исполнитель оформляет акт приема-передачи источника. Переход права собственности на источник ионизирующего излучения от Заказчика к Исполнителю осуществляется по акту приема-передачи источника</w:t>
            </w:r>
            <w:r w:rsidR="00A23FB2" w:rsidRPr="007F32CB">
              <w:rPr>
                <w:rFonts w:eastAsia="MS Mincho"/>
                <w:sz w:val="20"/>
                <w:szCs w:val="20"/>
              </w:rPr>
              <w:t>.</w:t>
            </w:r>
          </w:p>
        </w:tc>
        <w:tc>
          <w:tcPr>
            <w:tcW w:w="1459" w:type="dxa"/>
          </w:tcPr>
          <w:p w14:paraId="2B84A8D6" w14:textId="0058207F" w:rsidR="00EB0CA6" w:rsidRPr="007F32CB" w:rsidRDefault="00EB0CA6" w:rsidP="00EB0C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2CB">
              <w:rPr>
                <w:bCs/>
                <w:color w:val="000000"/>
                <w:sz w:val="20"/>
                <w:szCs w:val="20"/>
              </w:rPr>
              <w:t>1 условная единица</w:t>
            </w:r>
          </w:p>
        </w:tc>
        <w:tc>
          <w:tcPr>
            <w:tcW w:w="1564" w:type="dxa"/>
          </w:tcPr>
          <w:p w14:paraId="1B4DE293" w14:textId="62AF56D5" w:rsidR="00EB0CA6" w:rsidRPr="007F32CB" w:rsidRDefault="00EB0CA6" w:rsidP="00EB0C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F32CB">
              <w:rPr>
                <w:bCs/>
                <w:color w:val="000000"/>
                <w:sz w:val="20"/>
                <w:szCs w:val="20"/>
              </w:rPr>
              <w:t>488 898,00</w:t>
            </w:r>
          </w:p>
        </w:tc>
      </w:tr>
    </w:tbl>
    <w:p w14:paraId="6F3053E0" w14:textId="1CDB462E" w:rsidR="00134091" w:rsidRDefault="00134091" w:rsidP="00441678">
      <w:pPr>
        <w:jc w:val="right"/>
        <w:rPr>
          <w:sz w:val="20"/>
          <w:szCs w:val="20"/>
        </w:rPr>
      </w:pPr>
    </w:p>
    <w:sectPr w:rsidR="00134091" w:rsidSect="009E5F48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559A4" w14:textId="77777777" w:rsidR="004B6F42" w:rsidRDefault="004B6F42" w:rsidP="00BD3456">
      <w:r>
        <w:separator/>
      </w:r>
    </w:p>
  </w:endnote>
  <w:endnote w:type="continuationSeparator" w:id="0">
    <w:p w14:paraId="0A7AA868" w14:textId="77777777" w:rsidR="004B6F42" w:rsidRDefault="004B6F42" w:rsidP="00BD3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0D1FF" w14:textId="77777777" w:rsidR="004B6F42" w:rsidRDefault="004B6F42" w:rsidP="00BD3456">
      <w:r>
        <w:separator/>
      </w:r>
    </w:p>
  </w:footnote>
  <w:footnote w:type="continuationSeparator" w:id="0">
    <w:p w14:paraId="77199816" w14:textId="77777777" w:rsidR="004B6F42" w:rsidRDefault="004B6F42" w:rsidP="00BD34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85649"/>
    <w:multiLevelType w:val="hybridMultilevel"/>
    <w:tmpl w:val="F8E05BD2"/>
    <w:lvl w:ilvl="0" w:tplc="6A52245A">
      <w:start w:val="1"/>
      <w:numFmt w:val="decimal"/>
      <w:lvlText w:val="%1."/>
      <w:lvlJc w:val="left"/>
      <w:pPr>
        <w:ind w:left="525" w:hanging="465"/>
      </w:pPr>
      <w:rPr>
        <w:rFonts w:ascii="Arial" w:eastAsia="Times New Roman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D9D51AC"/>
    <w:multiLevelType w:val="hybridMultilevel"/>
    <w:tmpl w:val="F8E05BD2"/>
    <w:lvl w:ilvl="0" w:tplc="6A52245A">
      <w:start w:val="1"/>
      <w:numFmt w:val="decimal"/>
      <w:lvlText w:val="%1."/>
      <w:lvlJc w:val="left"/>
      <w:pPr>
        <w:ind w:left="525" w:hanging="465"/>
      </w:pPr>
      <w:rPr>
        <w:rFonts w:ascii="Arial" w:eastAsia="Times New Roman" w:hAnsi="Arial" w:cs="Arial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A60577F"/>
    <w:multiLevelType w:val="hybridMultilevel"/>
    <w:tmpl w:val="5C3243FE"/>
    <w:lvl w:ilvl="0" w:tplc="A7DEA1DE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34B71B8F"/>
    <w:multiLevelType w:val="hybridMultilevel"/>
    <w:tmpl w:val="5D4C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412C9"/>
    <w:multiLevelType w:val="hybridMultilevel"/>
    <w:tmpl w:val="5D4C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85972"/>
    <w:multiLevelType w:val="hybridMultilevel"/>
    <w:tmpl w:val="C3E6FB6A"/>
    <w:lvl w:ilvl="0" w:tplc="C6D8F20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8E43760"/>
    <w:multiLevelType w:val="hybridMultilevel"/>
    <w:tmpl w:val="5D4CB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82AE1"/>
    <w:multiLevelType w:val="hybridMultilevel"/>
    <w:tmpl w:val="0704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15CA3"/>
    <w:multiLevelType w:val="hybridMultilevel"/>
    <w:tmpl w:val="67B63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A1B27"/>
    <w:multiLevelType w:val="hybridMultilevel"/>
    <w:tmpl w:val="1B722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457FF"/>
    <w:multiLevelType w:val="hybridMultilevel"/>
    <w:tmpl w:val="E588579E"/>
    <w:lvl w:ilvl="0" w:tplc="0FDA6A1A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78"/>
    <w:rsid w:val="00006969"/>
    <w:rsid w:val="00014CB2"/>
    <w:rsid w:val="000255CB"/>
    <w:rsid w:val="00033AAC"/>
    <w:rsid w:val="000642FD"/>
    <w:rsid w:val="00074B91"/>
    <w:rsid w:val="00093AA1"/>
    <w:rsid w:val="000B34D9"/>
    <w:rsid w:val="00121175"/>
    <w:rsid w:val="001261E8"/>
    <w:rsid w:val="00133B4B"/>
    <w:rsid w:val="00134091"/>
    <w:rsid w:val="00153DD6"/>
    <w:rsid w:val="00166CEA"/>
    <w:rsid w:val="00171312"/>
    <w:rsid w:val="00197183"/>
    <w:rsid w:val="001A766B"/>
    <w:rsid w:val="001B334C"/>
    <w:rsid w:val="001F1ACF"/>
    <w:rsid w:val="00204FEA"/>
    <w:rsid w:val="00205701"/>
    <w:rsid w:val="00232154"/>
    <w:rsid w:val="0027485C"/>
    <w:rsid w:val="00286E27"/>
    <w:rsid w:val="002B52E8"/>
    <w:rsid w:val="002D4E0C"/>
    <w:rsid w:val="00304F0F"/>
    <w:rsid w:val="0032134A"/>
    <w:rsid w:val="00336D3B"/>
    <w:rsid w:val="00344167"/>
    <w:rsid w:val="00366D64"/>
    <w:rsid w:val="00377474"/>
    <w:rsid w:val="003860A1"/>
    <w:rsid w:val="00394F11"/>
    <w:rsid w:val="003970E5"/>
    <w:rsid w:val="003C64B3"/>
    <w:rsid w:val="003F04AC"/>
    <w:rsid w:val="003F0BC7"/>
    <w:rsid w:val="0040276D"/>
    <w:rsid w:val="00435988"/>
    <w:rsid w:val="00441678"/>
    <w:rsid w:val="00453F70"/>
    <w:rsid w:val="00464D7C"/>
    <w:rsid w:val="00492655"/>
    <w:rsid w:val="00495D57"/>
    <w:rsid w:val="004B6F42"/>
    <w:rsid w:val="004E2980"/>
    <w:rsid w:val="00522E91"/>
    <w:rsid w:val="00561190"/>
    <w:rsid w:val="005749D7"/>
    <w:rsid w:val="00575CB0"/>
    <w:rsid w:val="005820F7"/>
    <w:rsid w:val="0058566C"/>
    <w:rsid w:val="005D38B0"/>
    <w:rsid w:val="005E6C3E"/>
    <w:rsid w:val="0061774B"/>
    <w:rsid w:val="00625643"/>
    <w:rsid w:val="00694616"/>
    <w:rsid w:val="006B3D8F"/>
    <w:rsid w:val="006D6A9F"/>
    <w:rsid w:val="006F215C"/>
    <w:rsid w:val="0071093C"/>
    <w:rsid w:val="0075227D"/>
    <w:rsid w:val="0076049D"/>
    <w:rsid w:val="007606F3"/>
    <w:rsid w:val="00763C01"/>
    <w:rsid w:val="00790CB3"/>
    <w:rsid w:val="007A7398"/>
    <w:rsid w:val="007C5A3A"/>
    <w:rsid w:val="007C6925"/>
    <w:rsid w:val="007E2141"/>
    <w:rsid w:val="007E6C2D"/>
    <w:rsid w:val="007F2E19"/>
    <w:rsid w:val="007F32CB"/>
    <w:rsid w:val="00800184"/>
    <w:rsid w:val="008141A7"/>
    <w:rsid w:val="00834D5E"/>
    <w:rsid w:val="0086554F"/>
    <w:rsid w:val="00875D82"/>
    <w:rsid w:val="00880871"/>
    <w:rsid w:val="008C2B16"/>
    <w:rsid w:val="008C3976"/>
    <w:rsid w:val="008C6CCF"/>
    <w:rsid w:val="008D27DD"/>
    <w:rsid w:val="008D6F8B"/>
    <w:rsid w:val="00913B57"/>
    <w:rsid w:val="009453A9"/>
    <w:rsid w:val="00961441"/>
    <w:rsid w:val="00984C9F"/>
    <w:rsid w:val="009970BB"/>
    <w:rsid w:val="009A1091"/>
    <w:rsid w:val="009D4D31"/>
    <w:rsid w:val="009E5F48"/>
    <w:rsid w:val="00A23FB2"/>
    <w:rsid w:val="00A3383E"/>
    <w:rsid w:val="00A71F51"/>
    <w:rsid w:val="00A77274"/>
    <w:rsid w:val="00AB46EF"/>
    <w:rsid w:val="00AC5503"/>
    <w:rsid w:val="00AC5A5D"/>
    <w:rsid w:val="00B229C5"/>
    <w:rsid w:val="00B646D4"/>
    <w:rsid w:val="00B95D8D"/>
    <w:rsid w:val="00BB1491"/>
    <w:rsid w:val="00BB2FAD"/>
    <w:rsid w:val="00BD3456"/>
    <w:rsid w:val="00BE70F6"/>
    <w:rsid w:val="00BF45AC"/>
    <w:rsid w:val="00C1194C"/>
    <w:rsid w:val="00C21C17"/>
    <w:rsid w:val="00C25FEE"/>
    <w:rsid w:val="00C92784"/>
    <w:rsid w:val="00CA07E7"/>
    <w:rsid w:val="00CE2526"/>
    <w:rsid w:val="00D004BD"/>
    <w:rsid w:val="00D32CCD"/>
    <w:rsid w:val="00D44B5E"/>
    <w:rsid w:val="00D5267E"/>
    <w:rsid w:val="00D977AD"/>
    <w:rsid w:val="00DB59F4"/>
    <w:rsid w:val="00DB7016"/>
    <w:rsid w:val="00E16C28"/>
    <w:rsid w:val="00E256F4"/>
    <w:rsid w:val="00EB0CA6"/>
    <w:rsid w:val="00EC46D0"/>
    <w:rsid w:val="00EC6ABE"/>
    <w:rsid w:val="00EE5528"/>
    <w:rsid w:val="00F14C1D"/>
    <w:rsid w:val="00F2451B"/>
    <w:rsid w:val="00F75AE0"/>
    <w:rsid w:val="00FA58CA"/>
    <w:rsid w:val="00FB0B5A"/>
    <w:rsid w:val="00FD2942"/>
    <w:rsid w:val="00FE7446"/>
    <w:rsid w:val="00FF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D66E"/>
  <w15:chartTrackingRefBased/>
  <w15:docId w15:val="{7AC83E64-9178-480A-99A3-948AC7C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34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441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41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ext">
    <w:name w:val="itemtext"/>
    <w:basedOn w:val="a0"/>
    <w:rsid w:val="00F75AE0"/>
  </w:style>
  <w:style w:type="paragraph" w:styleId="a4">
    <w:name w:val="header"/>
    <w:basedOn w:val="a"/>
    <w:link w:val="a5"/>
    <w:uiPriority w:val="99"/>
    <w:unhideWhenUsed/>
    <w:rsid w:val="00BD34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34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34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34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345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BD3456"/>
    <w:pPr>
      <w:spacing w:line="259" w:lineRule="auto"/>
      <w:outlineLvl w:val="9"/>
    </w:pPr>
  </w:style>
  <w:style w:type="paragraph" w:styleId="a9">
    <w:name w:val="Balloon Text"/>
    <w:basedOn w:val="a"/>
    <w:link w:val="aa"/>
    <w:uiPriority w:val="99"/>
    <w:semiHidden/>
    <w:unhideWhenUsed/>
    <w:rsid w:val="00BD34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345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rame">
    <w:name w:val="grame"/>
    <w:basedOn w:val="a0"/>
    <w:rsid w:val="00C21C17"/>
  </w:style>
  <w:style w:type="paragraph" w:customStyle="1" w:styleId="Textbody">
    <w:name w:val="Text body"/>
    <w:basedOn w:val="a"/>
    <w:rsid w:val="00033AAC"/>
    <w:pPr>
      <w:suppressAutoHyphens/>
      <w:autoSpaceDN w:val="0"/>
      <w:spacing w:after="140" w:line="288" w:lineRule="auto"/>
      <w:textAlignment w:val="baseline"/>
    </w:pPr>
    <w:rPr>
      <w:rFonts w:ascii="Liberation Serif" w:eastAsia="NSimSun" w:hAnsi="Liberation Serif" w:cs="Mangal"/>
      <w:color w:val="00000A"/>
      <w:kern w:val="3"/>
      <w:lang w:eastAsia="zh-CN" w:bidi="hi-IN"/>
    </w:rPr>
  </w:style>
  <w:style w:type="paragraph" w:styleId="ab">
    <w:name w:val="List Paragraph"/>
    <w:aliases w:val="Заголовок_3,Подпись рисунка,ПКФ Список,Абзац списка5,UL,Абзац маркированнный,Bullet List,FooterText,numbered,Paragraphe de liste1,lp1,Bullet 1,Use Case List Paragraph,таблица,Абзац списка1,Маркированный список_уровень1,Ненумерованный список"/>
    <w:basedOn w:val="a"/>
    <w:link w:val="ac"/>
    <w:uiPriority w:val="34"/>
    <w:qFormat/>
    <w:rsid w:val="00984C9F"/>
    <w:pPr>
      <w:ind w:left="720"/>
      <w:contextualSpacing/>
    </w:pPr>
  </w:style>
  <w:style w:type="character" w:customStyle="1" w:styleId="ac">
    <w:name w:val="Абзац списка Знак"/>
    <w:aliases w:val="Заголовок_3 Знак,Подпись рисунка Знак,ПКФ Список Знак,Абзац списка5 Знак,UL Знак,Абзац маркированнный Знак,Bullet List Знак,FooterText Знак,numbered Знак,Paragraphe de liste1 Знак,lp1 Знак,Bullet 1 Знак,Use Case List Paragraph Знак"/>
    <w:link w:val="ab"/>
    <w:uiPriority w:val="34"/>
    <w:qFormat/>
    <w:locked/>
    <w:rsid w:val="005611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B1507-FB8C-4527-A5F9-0203D590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Бардина Татьяна Ивановна</dc:creator>
  <cp:keywords/>
  <dc:description/>
  <cp:lastModifiedBy>Богдана Валерьевна Колесник</cp:lastModifiedBy>
  <cp:revision>101</cp:revision>
  <cp:lastPrinted>2021-02-05T09:36:00Z</cp:lastPrinted>
  <dcterms:created xsi:type="dcterms:W3CDTF">2021-02-05T05:45:00Z</dcterms:created>
  <dcterms:modified xsi:type="dcterms:W3CDTF">2024-06-27T08:10:00Z</dcterms:modified>
</cp:coreProperties>
</file>