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F72D1" w14:textId="77777777" w:rsidR="00E4294F" w:rsidRPr="008B0D95" w:rsidRDefault="00E4294F" w:rsidP="00E4294F">
      <w:pPr>
        <w:spacing w:after="0"/>
        <w:jc w:val="right"/>
        <w:rPr>
          <w:sz w:val="23"/>
          <w:szCs w:val="23"/>
        </w:rPr>
      </w:pPr>
      <w:r w:rsidRPr="008B0D95">
        <w:rPr>
          <w:b/>
          <w:bCs/>
          <w:color w:val="000000"/>
          <w:spacing w:val="-2"/>
          <w:sz w:val="23"/>
          <w:szCs w:val="23"/>
        </w:rPr>
        <w:t>«УТВЕРЖДАЮ»</w:t>
      </w:r>
    </w:p>
    <w:p w14:paraId="5C24AC51" w14:textId="77777777" w:rsidR="00E4294F" w:rsidRPr="008B0D95" w:rsidRDefault="00E4294F" w:rsidP="00E4294F">
      <w:pPr>
        <w:tabs>
          <w:tab w:val="left" w:pos="5580"/>
        </w:tabs>
        <w:autoSpaceDE w:val="0"/>
        <w:autoSpaceDN w:val="0"/>
        <w:adjustRightInd w:val="0"/>
        <w:spacing w:after="0" w:line="240" w:lineRule="auto"/>
        <w:ind w:right="-102"/>
        <w:jc w:val="right"/>
        <w:rPr>
          <w:b/>
          <w:sz w:val="23"/>
          <w:szCs w:val="23"/>
        </w:rPr>
      </w:pPr>
      <w:r w:rsidRPr="008B0D95">
        <w:rPr>
          <w:b/>
          <w:sz w:val="23"/>
          <w:szCs w:val="23"/>
        </w:rPr>
        <w:t>Генеральный  директор</w:t>
      </w:r>
    </w:p>
    <w:p w14:paraId="05F38AF4" w14:textId="77777777" w:rsidR="00E4294F" w:rsidRPr="008B0D95" w:rsidRDefault="00E4294F" w:rsidP="00E4294F">
      <w:pPr>
        <w:widowControl w:val="0"/>
        <w:shd w:val="clear" w:color="auto" w:fill="FFFFFF"/>
        <w:tabs>
          <w:tab w:val="left" w:pos="6375"/>
        </w:tabs>
        <w:autoSpaceDE w:val="0"/>
        <w:autoSpaceDN w:val="0"/>
        <w:adjustRightInd w:val="0"/>
        <w:spacing w:after="0" w:line="240" w:lineRule="auto"/>
        <w:jc w:val="right"/>
        <w:rPr>
          <w:b/>
          <w:bCs/>
          <w:color w:val="000000"/>
          <w:spacing w:val="-2"/>
          <w:sz w:val="23"/>
          <w:szCs w:val="23"/>
        </w:rPr>
      </w:pPr>
      <w:r w:rsidRPr="008B0D95">
        <w:rPr>
          <w:b/>
          <w:bCs/>
          <w:color w:val="000000"/>
          <w:spacing w:val="-2"/>
          <w:sz w:val="23"/>
          <w:szCs w:val="23"/>
        </w:rPr>
        <w:t>акционерное общество</w:t>
      </w:r>
    </w:p>
    <w:p w14:paraId="6B2658DA" w14:textId="77777777" w:rsidR="00E4294F" w:rsidRPr="008B0D95" w:rsidRDefault="00E4294F" w:rsidP="00E4294F">
      <w:pPr>
        <w:widowControl w:val="0"/>
        <w:shd w:val="clear" w:color="auto" w:fill="FFFFFF"/>
        <w:tabs>
          <w:tab w:val="left" w:pos="6375"/>
        </w:tabs>
        <w:autoSpaceDE w:val="0"/>
        <w:autoSpaceDN w:val="0"/>
        <w:adjustRightInd w:val="0"/>
        <w:spacing w:after="0" w:line="240" w:lineRule="auto"/>
        <w:jc w:val="right"/>
        <w:rPr>
          <w:b/>
          <w:bCs/>
          <w:color w:val="000000"/>
          <w:spacing w:val="-2"/>
          <w:sz w:val="23"/>
          <w:szCs w:val="23"/>
        </w:rPr>
      </w:pPr>
      <w:r w:rsidRPr="008B0D95">
        <w:rPr>
          <w:b/>
          <w:bCs/>
          <w:color w:val="000000"/>
          <w:spacing w:val="-2"/>
          <w:sz w:val="23"/>
          <w:szCs w:val="23"/>
        </w:rPr>
        <w:t xml:space="preserve"> «Тюменское пассажирское </w:t>
      </w:r>
    </w:p>
    <w:p w14:paraId="392B9576" w14:textId="77777777" w:rsidR="00E4294F" w:rsidRPr="008B0D95" w:rsidRDefault="00E4294F" w:rsidP="00E4294F">
      <w:pPr>
        <w:widowControl w:val="0"/>
        <w:shd w:val="clear" w:color="auto" w:fill="FFFFFF"/>
        <w:tabs>
          <w:tab w:val="left" w:pos="6375"/>
        </w:tabs>
        <w:autoSpaceDE w:val="0"/>
        <w:autoSpaceDN w:val="0"/>
        <w:adjustRightInd w:val="0"/>
        <w:spacing w:after="0" w:line="240" w:lineRule="auto"/>
        <w:jc w:val="right"/>
        <w:rPr>
          <w:b/>
          <w:bCs/>
          <w:color w:val="000000"/>
          <w:spacing w:val="-2"/>
          <w:sz w:val="23"/>
          <w:szCs w:val="23"/>
        </w:rPr>
      </w:pPr>
      <w:r w:rsidRPr="008B0D95">
        <w:rPr>
          <w:b/>
          <w:bCs/>
          <w:color w:val="000000"/>
          <w:spacing w:val="-2"/>
          <w:sz w:val="23"/>
          <w:szCs w:val="23"/>
        </w:rPr>
        <w:t>автотранспортное предприятие №1»</w:t>
      </w:r>
    </w:p>
    <w:p w14:paraId="5811A9DB" w14:textId="77777777" w:rsidR="00E4294F" w:rsidRPr="008B0D95" w:rsidRDefault="00E4294F" w:rsidP="00E4294F">
      <w:pPr>
        <w:spacing w:after="0"/>
        <w:jc w:val="right"/>
        <w:rPr>
          <w:b/>
          <w:sz w:val="23"/>
          <w:szCs w:val="23"/>
        </w:rPr>
      </w:pPr>
      <w:r w:rsidRPr="008B0D95">
        <w:rPr>
          <w:b/>
          <w:sz w:val="23"/>
          <w:szCs w:val="23"/>
        </w:rPr>
        <w:t>________________  Р.Е. Шулепов</w:t>
      </w:r>
    </w:p>
    <w:p w14:paraId="38AE162B" w14:textId="5F7920E0" w:rsidR="00E4294F" w:rsidRPr="008B0D95" w:rsidRDefault="00D978F4" w:rsidP="00E4294F">
      <w:pPr>
        <w:spacing w:after="0" w:line="240" w:lineRule="auto"/>
        <w:jc w:val="right"/>
        <w:rPr>
          <w:sz w:val="23"/>
          <w:szCs w:val="23"/>
        </w:rPr>
      </w:pPr>
      <w:r w:rsidRPr="00D978F4">
        <w:rPr>
          <w:b/>
          <w:sz w:val="23"/>
          <w:szCs w:val="23"/>
        </w:rPr>
        <w:t>«</w:t>
      </w:r>
      <w:r w:rsidR="00D735B5" w:rsidRPr="00D735B5">
        <w:rPr>
          <w:b/>
          <w:sz w:val="23"/>
          <w:szCs w:val="23"/>
        </w:rPr>
        <w:t>29</w:t>
      </w:r>
      <w:r w:rsidRPr="00D978F4">
        <w:rPr>
          <w:b/>
          <w:sz w:val="23"/>
          <w:szCs w:val="23"/>
        </w:rPr>
        <w:t xml:space="preserve">» </w:t>
      </w:r>
      <w:r w:rsidR="004607D9">
        <w:rPr>
          <w:b/>
          <w:sz w:val="23"/>
          <w:szCs w:val="23"/>
        </w:rPr>
        <w:t xml:space="preserve">апреля 2025 </w:t>
      </w:r>
      <w:r w:rsidR="004810F4" w:rsidRPr="004810F4">
        <w:rPr>
          <w:b/>
          <w:sz w:val="23"/>
          <w:szCs w:val="23"/>
        </w:rPr>
        <w:t>года</w:t>
      </w:r>
    </w:p>
    <w:p w14:paraId="099540C6" w14:textId="77777777" w:rsidR="00E4294F" w:rsidRPr="008B0D95" w:rsidRDefault="00E4294F" w:rsidP="00E4294F">
      <w:pPr>
        <w:spacing w:after="0" w:line="240" w:lineRule="auto"/>
        <w:jc w:val="center"/>
        <w:rPr>
          <w:b/>
          <w:bCs/>
          <w:kern w:val="36"/>
          <w:sz w:val="23"/>
          <w:szCs w:val="23"/>
        </w:rPr>
      </w:pPr>
    </w:p>
    <w:p w14:paraId="3DE2948B" w14:textId="77777777" w:rsidR="00E4294F" w:rsidRPr="008B0D95" w:rsidRDefault="00E4294F" w:rsidP="00E4294F">
      <w:pPr>
        <w:spacing w:after="0" w:line="240" w:lineRule="auto"/>
        <w:jc w:val="center"/>
        <w:rPr>
          <w:b/>
          <w:bCs/>
          <w:kern w:val="36"/>
          <w:sz w:val="23"/>
          <w:szCs w:val="23"/>
        </w:rPr>
      </w:pPr>
      <w:r w:rsidRPr="008B0D95">
        <w:rPr>
          <w:b/>
          <w:bCs/>
          <w:kern w:val="36"/>
          <w:sz w:val="23"/>
          <w:szCs w:val="23"/>
        </w:rPr>
        <w:t xml:space="preserve">Извещение о проведении открытого аукциона в электронной форме </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655"/>
      </w:tblGrid>
      <w:tr w:rsidR="00E4294F" w:rsidRPr="004810F4" w14:paraId="7CA22B3A" w14:textId="77777777" w:rsidTr="001B2F9B">
        <w:trPr>
          <w:trHeight w:val="20"/>
        </w:trPr>
        <w:tc>
          <w:tcPr>
            <w:tcW w:w="2977" w:type="dxa"/>
          </w:tcPr>
          <w:p w14:paraId="38695D35" w14:textId="77777777" w:rsidR="00E4294F" w:rsidRPr="004810F4" w:rsidRDefault="00E4294F" w:rsidP="000C010D">
            <w:pPr>
              <w:spacing w:after="0" w:line="240" w:lineRule="auto"/>
              <w:jc w:val="both"/>
              <w:rPr>
                <w:spacing w:val="-4"/>
              </w:rPr>
            </w:pPr>
            <w:r w:rsidRPr="004810F4">
              <w:rPr>
                <w:spacing w:val="-4"/>
              </w:rPr>
              <w:t>Наименование открытого аукциона в электронной форме</w:t>
            </w:r>
          </w:p>
        </w:tc>
        <w:tc>
          <w:tcPr>
            <w:tcW w:w="7655" w:type="dxa"/>
          </w:tcPr>
          <w:p w14:paraId="3D298362" w14:textId="2A706D1F" w:rsidR="00E4294F" w:rsidRPr="004810F4" w:rsidRDefault="00A721A8" w:rsidP="00911356">
            <w:pPr>
              <w:pStyle w:val="21"/>
              <w:shd w:val="clear" w:color="auto" w:fill="auto"/>
              <w:spacing w:line="240" w:lineRule="auto"/>
              <w:jc w:val="both"/>
              <w:rPr>
                <w:rFonts w:ascii="Times New Roman" w:hAnsi="Times New Roman"/>
                <w:b w:val="0"/>
                <w:sz w:val="22"/>
                <w:szCs w:val="22"/>
              </w:rPr>
            </w:pPr>
            <w:r w:rsidRPr="00A721A8">
              <w:rPr>
                <w:rFonts w:ascii="Times New Roman" w:hAnsi="Times New Roman"/>
                <w:b w:val="0"/>
                <w:sz w:val="22"/>
                <w:szCs w:val="22"/>
              </w:rPr>
              <w:t xml:space="preserve">Оказание услуг по </w:t>
            </w:r>
            <w:r w:rsidR="00911356">
              <w:rPr>
                <w:rFonts w:ascii="Times New Roman" w:hAnsi="Times New Roman"/>
                <w:b w:val="0"/>
                <w:sz w:val="22"/>
                <w:szCs w:val="22"/>
              </w:rPr>
              <w:t>ремонту головки блока цилиндров</w:t>
            </w:r>
          </w:p>
        </w:tc>
      </w:tr>
      <w:tr w:rsidR="00E4294F" w:rsidRPr="004810F4" w14:paraId="52C602D2" w14:textId="77777777" w:rsidTr="001B2F9B">
        <w:trPr>
          <w:trHeight w:val="20"/>
        </w:trPr>
        <w:tc>
          <w:tcPr>
            <w:tcW w:w="2977" w:type="dxa"/>
          </w:tcPr>
          <w:p w14:paraId="74614E19" w14:textId="77777777" w:rsidR="00E4294F" w:rsidRPr="004810F4" w:rsidRDefault="00E4294F" w:rsidP="000C010D">
            <w:pPr>
              <w:spacing w:after="0" w:line="240" w:lineRule="auto"/>
              <w:rPr>
                <w:color w:val="000000"/>
              </w:rPr>
            </w:pPr>
            <w:r w:rsidRPr="004810F4">
              <w:rPr>
                <w:color w:val="000000"/>
              </w:rPr>
              <w:t xml:space="preserve">Способ размещения заказа: </w:t>
            </w:r>
          </w:p>
        </w:tc>
        <w:tc>
          <w:tcPr>
            <w:tcW w:w="7655" w:type="dxa"/>
          </w:tcPr>
          <w:p w14:paraId="53FE0300" w14:textId="77777777" w:rsidR="00E4294F" w:rsidRPr="004810F4" w:rsidRDefault="00E4294F" w:rsidP="000C010D">
            <w:pPr>
              <w:spacing w:after="0" w:line="240" w:lineRule="auto"/>
              <w:rPr>
                <w:color w:val="000000"/>
              </w:rPr>
            </w:pPr>
            <w:r w:rsidRPr="004810F4">
              <w:rPr>
                <w:color w:val="000000"/>
              </w:rPr>
              <w:t>Открытый аукцион в электронной форме</w:t>
            </w:r>
          </w:p>
        </w:tc>
      </w:tr>
      <w:tr w:rsidR="00E4294F" w:rsidRPr="004810F4" w14:paraId="44F31877" w14:textId="77777777" w:rsidTr="001B2F9B">
        <w:trPr>
          <w:trHeight w:val="20"/>
        </w:trPr>
        <w:tc>
          <w:tcPr>
            <w:tcW w:w="2977" w:type="dxa"/>
          </w:tcPr>
          <w:p w14:paraId="11671ABE" w14:textId="77777777" w:rsidR="00E4294F" w:rsidRPr="004810F4" w:rsidRDefault="00E4294F" w:rsidP="000C010D">
            <w:pPr>
              <w:spacing w:after="0" w:line="240" w:lineRule="auto"/>
              <w:jc w:val="both"/>
              <w:outlineLvl w:val="1"/>
              <w:rPr>
                <w:b/>
                <w:bCs/>
                <w:color w:val="000000"/>
                <w:kern w:val="36"/>
              </w:rPr>
            </w:pPr>
            <w:r w:rsidRPr="004810F4">
              <w:rPr>
                <w:color w:val="000000"/>
              </w:rPr>
              <w:t>Наименование Заказчика</w:t>
            </w:r>
          </w:p>
        </w:tc>
        <w:tc>
          <w:tcPr>
            <w:tcW w:w="7655" w:type="dxa"/>
          </w:tcPr>
          <w:p w14:paraId="3B79A671" w14:textId="77777777" w:rsidR="00E4294F" w:rsidRPr="004810F4" w:rsidRDefault="00E4294F" w:rsidP="000C010D">
            <w:pPr>
              <w:spacing w:after="0" w:line="240" w:lineRule="auto"/>
              <w:jc w:val="both"/>
              <w:outlineLvl w:val="1"/>
              <w:rPr>
                <w:b/>
                <w:bCs/>
                <w:color w:val="000000"/>
                <w:kern w:val="36"/>
              </w:rPr>
            </w:pPr>
            <w:r w:rsidRPr="004810F4">
              <w:rPr>
                <w:color w:val="000000"/>
              </w:rPr>
              <w:t>Акционерное общество «Тюменское пассажирское автотранспортное предприятие №1»</w:t>
            </w:r>
          </w:p>
        </w:tc>
      </w:tr>
      <w:tr w:rsidR="00E4294F" w:rsidRPr="004810F4" w14:paraId="6BFD624F" w14:textId="77777777" w:rsidTr="001B2F9B">
        <w:trPr>
          <w:trHeight w:val="20"/>
        </w:trPr>
        <w:tc>
          <w:tcPr>
            <w:tcW w:w="2977" w:type="dxa"/>
          </w:tcPr>
          <w:p w14:paraId="3CFE57C9" w14:textId="77777777" w:rsidR="00E4294F" w:rsidRPr="004810F4" w:rsidRDefault="00E4294F" w:rsidP="000C010D">
            <w:pPr>
              <w:spacing w:after="0" w:line="240" w:lineRule="auto"/>
              <w:jc w:val="both"/>
              <w:outlineLvl w:val="1"/>
              <w:rPr>
                <w:b/>
                <w:bCs/>
                <w:color w:val="000000"/>
                <w:kern w:val="36"/>
              </w:rPr>
            </w:pPr>
            <w:r w:rsidRPr="004810F4">
              <w:rPr>
                <w:color w:val="000000"/>
              </w:rPr>
              <w:t>Место нахождения Заказчика</w:t>
            </w:r>
          </w:p>
        </w:tc>
        <w:tc>
          <w:tcPr>
            <w:tcW w:w="7655" w:type="dxa"/>
          </w:tcPr>
          <w:p w14:paraId="047A8999" w14:textId="77777777" w:rsidR="00E4294F" w:rsidRPr="004810F4" w:rsidRDefault="00E4294F" w:rsidP="000C010D">
            <w:pPr>
              <w:spacing w:after="0" w:line="240" w:lineRule="auto"/>
              <w:jc w:val="both"/>
              <w:outlineLvl w:val="1"/>
              <w:rPr>
                <w:bCs/>
                <w:color w:val="000000"/>
                <w:kern w:val="36"/>
              </w:rPr>
            </w:pPr>
            <w:r w:rsidRPr="004810F4">
              <w:rPr>
                <w:color w:val="000000"/>
              </w:rPr>
              <w:t>625019, Российская Федерация, Тюменская область, город Тюмень, ул. Республики, д206а</w:t>
            </w:r>
          </w:p>
        </w:tc>
      </w:tr>
      <w:tr w:rsidR="00E4294F" w:rsidRPr="004810F4" w14:paraId="175147D5" w14:textId="77777777" w:rsidTr="001B2F9B">
        <w:trPr>
          <w:trHeight w:val="20"/>
        </w:trPr>
        <w:tc>
          <w:tcPr>
            <w:tcW w:w="2977" w:type="dxa"/>
          </w:tcPr>
          <w:p w14:paraId="72B16596" w14:textId="77777777" w:rsidR="00E4294F" w:rsidRPr="004810F4" w:rsidRDefault="00E4294F" w:rsidP="000C010D">
            <w:pPr>
              <w:spacing w:after="0" w:line="240" w:lineRule="auto"/>
              <w:jc w:val="both"/>
              <w:outlineLvl w:val="1"/>
              <w:rPr>
                <w:b/>
                <w:bCs/>
                <w:color w:val="000000"/>
                <w:kern w:val="36"/>
              </w:rPr>
            </w:pPr>
            <w:r w:rsidRPr="004810F4">
              <w:rPr>
                <w:color w:val="000000"/>
              </w:rPr>
              <w:t>Почтовый адрес Заказчика</w:t>
            </w:r>
          </w:p>
        </w:tc>
        <w:tc>
          <w:tcPr>
            <w:tcW w:w="7655" w:type="dxa"/>
          </w:tcPr>
          <w:p w14:paraId="1A93131F" w14:textId="77777777" w:rsidR="00E4294F" w:rsidRPr="004810F4" w:rsidRDefault="00E4294F" w:rsidP="000C010D">
            <w:pPr>
              <w:spacing w:after="0" w:line="240" w:lineRule="auto"/>
              <w:jc w:val="both"/>
              <w:outlineLvl w:val="1"/>
              <w:rPr>
                <w:b/>
                <w:bCs/>
                <w:color w:val="000000"/>
                <w:kern w:val="36"/>
              </w:rPr>
            </w:pPr>
            <w:r w:rsidRPr="004810F4">
              <w:rPr>
                <w:color w:val="000000"/>
              </w:rPr>
              <w:t>625019, Российская Федерация, Тюменская область, город Тюмень, ул. Республики, д206а</w:t>
            </w:r>
          </w:p>
        </w:tc>
      </w:tr>
      <w:tr w:rsidR="00E4294F" w:rsidRPr="004810F4" w14:paraId="0D87F832" w14:textId="77777777" w:rsidTr="001B2F9B">
        <w:trPr>
          <w:trHeight w:val="20"/>
        </w:trPr>
        <w:tc>
          <w:tcPr>
            <w:tcW w:w="2977" w:type="dxa"/>
          </w:tcPr>
          <w:p w14:paraId="243D795E" w14:textId="77777777" w:rsidR="00E4294F" w:rsidRPr="004810F4" w:rsidRDefault="00E4294F" w:rsidP="000C010D">
            <w:pPr>
              <w:spacing w:after="0" w:line="240" w:lineRule="auto"/>
              <w:jc w:val="both"/>
              <w:outlineLvl w:val="1"/>
              <w:rPr>
                <w:b/>
                <w:bCs/>
                <w:color w:val="000000"/>
                <w:kern w:val="36"/>
              </w:rPr>
            </w:pPr>
            <w:r w:rsidRPr="004810F4">
              <w:rPr>
                <w:color w:val="000000"/>
              </w:rPr>
              <w:t>Информационное обеспечение закупки:</w:t>
            </w:r>
          </w:p>
        </w:tc>
        <w:tc>
          <w:tcPr>
            <w:tcW w:w="7655" w:type="dxa"/>
          </w:tcPr>
          <w:p w14:paraId="6565CD75" w14:textId="77777777" w:rsidR="00E4294F" w:rsidRPr="004810F4" w:rsidRDefault="00E4294F" w:rsidP="000C010D">
            <w:pPr>
              <w:spacing w:after="0" w:line="240" w:lineRule="auto"/>
              <w:jc w:val="both"/>
              <w:outlineLvl w:val="1"/>
              <w:rPr>
                <w:b/>
                <w:bCs/>
                <w:color w:val="000000"/>
                <w:kern w:val="36"/>
              </w:rPr>
            </w:pPr>
            <w:r w:rsidRPr="004810F4">
              <w:rPr>
                <w:color w:val="000000"/>
              </w:rPr>
              <w:t xml:space="preserve">Извещение размещено на официальном сайте </w:t>
            </w:r>
            <w:hyperlink r:id="rId5" w:history="1">
              <w:r w:rsidRPr="004810F4">
                <w:rPr>
                  <w:rStyle w:val="a3"/>
                  <w:color w:val="000000"/>
                  <w:lang w:val="en-US"/>
                </w:rPr>
                <w:t>www</w:t>
              </w:r>
              <w:r w:rsidRPr="004810F4">
                <w:rPr>
                  <w:rStyle w:val="a3"/>
                  <w:color w:val="000000"/>
                </w:rPr>
                <w:t>.</w:t>
              </w:r>
              <w:r w:rsidRPr="004810F4">
                <w:rPr>
                  <w:rStyle w:val="a3"/>
                  <w:color w:val="000000"/>
                  <w:lang w:val="en-US"/>
                </w:rPr>
                <w:t>zakupki</w:t>
              </w:r>
            </w:hyperlink>
            <w:r w:rsidRPr="004810F4">
              <w:rPr>
                <w:color w:val="000000"/>
              </w:rPr>
              <w:t>.</w:t>
            </w:r>
            <w:r w:rsidRPr="004810F4">
              <w:rPr>
                <w:color w:val="000000"/>
                <w:lang w:val="en-US"/>
              </w:rPr>
              <w:t>gov</w:t>
            </w:r>
            <w:r w:rsidRPr="004810F4">
              <w:rPr>
                <w:color w:val="000000"/>
              </w:rPr>
              <w:t>.</w:t>
            </w:r>
            <w:r w:rsidRPr="004810F4">
              <w:rPr>
                <w:color w:val="000000"/>
                <w:lang w:val="en-US"/>
              </w:rPr>
              <w:t>ru</w:t>
            </w:r>
            <w:r w:rsidRPr="004810F4">
              <w:rPr>
                <w:color w:val="000000"/>
              </w:rPr>
              <w:t xml:space="preserve">  </w:t>
            </w:r>
          </w:p>
        </w:tc>
      </w:tr>
      <w:tr w:rsidR="00E4294F" w:rsidRPr="004810F4" w14:paraId="1C7DE263" w14:textId="77777777" w:rsidTr="001B2F9B">
        <w:trPr>
          <w:trHeight w:val="20"/>
        </w:trPr>
        <w:tc>
          <w:tcPr>
            <w:tcW w:w="2977" w:type="dxa"/>
          </w:tcPr>
          <w:p w14:paraId="34493EDA" w14:textId="77777777" w:rsidR="00E4294F" w:rsidRPr="004810F4" w:rsidRDefault="00E4294F" w:rsidP="000C010D">
            <w:pPr>
              <w:spacing w:after="0" w:line="240" w:lineRule="auto"/>
              <w:jc w:val="both"/>
              <w:outlineLvl w:val="1"/>
              <w:rPr>
                <w:b/>
                <w:bCs/>
                <w:color w:val="000000"/>
                <w:kern w:val="36"/>
              </w:rPr>
            </w:pPr>
            <w:r w:rsidRPr="004810F4">
              <w:rPr>
                <w:color w:val="000000"/>
              </w:rPr>
              <w:t>Адрес электронной почты Заказчика</w:t>
            </w:r>
          </w:p>
        </w:tc>
        <w:tc>
          <w:tcPr>
            <w:tcW w:w="7655" w:type="dxa"/>
          </w:tcPr>
          <w:p w14:paraId="78FCFCDF" w14:textId="3781192D" w:rsidR="00E4294F" w:rsidRPr="004810F4" w:rsidRDefault="00C825DD" w:rsidP="000C010D">
            <w:pPr>
              <w:spacing w:after="0" w:line="240" w:lineRule="auto"/>
              <w:jc w:val="both"/>
              <w:outlineLvl w:val="1"/>
              <w:rPr>
                <w:b/>
                <w:bCs/>
                <w:color w:val="000000"/>
                <w:kern w:val="36"/>
              </w:rPr>
            </w:pPr>
            <w:hyperlink r:id="rId6" w:history="1">
              <w:r w:rsidRPr="00BA05BE">
                <w:rPr>
                  <w:rStyle w:val="a3"/>
                  <w:szCs w:val="16"/>
                </w:rPr>
                <w:t>m</w:t>
              </w:r>
              <w:r w:rsidRPr="00BA05BE">
                <w:rPr>
                  <w:rStyle w:val="a3"/>
                  <w:szCs w:val="16"/>
                  <w:lang w:val="en-US"/>
                </w:rPr>
                <w:t>orozovaaa</w:t>
              </w:r>
              <w:r w:rsidRPr="00BA05BE">
                <w:rPr>
                  <w:rStyle w:val="a3"/>
                  <w:szCs w:val="16"/>
                </w:rPr>
                <w:t>@tat72.ru</w:t>
              </w:r>
            </w:hyperlink>
          </w:p>
        </w:tc>
      </w:tr>
      <w:tr w:rsidR="00E4294F" w:rsidRPr="004810F4" w14:paraId="7D825931" w14:textId="77777777" w:rsidTr="001B2F9B">
        <w:trPr>
          <w:trHeight w:val="20"/>
        </w:trPr>
        <w:tc>
          <w:tcPr>
            <w:tcW w:w="2977" w:type="dxa"/>
          </w:tcPr>
          <w:p w14:paraId="2462AEAF" w14:textId="77777777" w:rsidR="00E4294F" w:rsidRPr="004810F4" w:rsidRDefault="00E4294F" w:rsidP="000C010D">
            <w:pPr>
              <w:spacing w:after="0" w:line="240" w:lineRule="auto"/>
              <w:jc w:val="both"/>
              <w:outlineLvl w:val="1"/>
              <w:rPr>
                <w:color w:val="000000"/>
              </w:rPr>
            </w:pPr>
            <w:r w:rsidRPr="004810F4">
              <w:rPr>
                <w:color w:val="000000"/>
              </w:rPr>
              <w:t>Контактное лицо по вопросам технического задания</w:t>
            </w:r>
          </w:p>
        </w:tc>
        <w:tc>
          <w:tcPr>
            <w:tcW w:w="7655" w:type="dxa"/>
          </w:tcPr>
          <w:p w14:paraId="78D42452" w14:textId="59736C04" w:rsidR="00E4294F" w:rsidRPr="004810F4" w:rsidRDefault="009337E6" w:rsidP="000C010D">
            <w:pPr>
              <w:spacing w:after="0" w:line="240" w:lineRule="auto"/>
              <w:jc w:val="both"/>
              <w:outlineLvl w:val="1"/>
              <w:rPr>
                <w:color w:val="000000"/>
              </w:rPr>
            </w:pPr>
            <w:r w:rsidRPr="00B624E7">
              <w:t>Скорняков Алексей Петрович 8 (3452) 27-28-22</w:t>
            </w:r>
          </w:p>
        </w:tc>
      </w:tr>
      <w:tr w:rsidR="00E4294F" w:rsidRPr="004810F4" w14:paraId="1EB6BE59" w14:textId="77777777" w:rsidTr="001B2F9B">
        <w:trPr>
          <w:trHeight w:val="20"/>
        </w:trPr>
        <w:tc>
          <w:tcPr>
            <w:tcW w:w="2977" w:type="dxa"/>
          </w:tcPr>
          <w:p w14:paraId="0CA4B34D" w14:textId="77777777" w:rsidR="00E4294F" w:rsidRPr="004810F4" w:rsidRDefault="00E4294F" w:rsidP="000C010D">
            <w:pPr>
              <w:spacing w:after="0" w:line="240" w:lineRule="auto"/>
              <w:jc w:val="both"/>
              <w:outlineLvl w:val="1"/>
              <w:rPr>
                <w:b/>
                <w:bCs/>
                <w:color w:val="000000"/>
                <w:kern w:val="36"/>
              </w:rPr>
            </w:pPr>
            <w:r w:rsidRPr="004810F4">
              <w:rPr>
                <w:color w:val="000000"/>
              </w:rPr>
              <w:t>Контактное лицо по вопросам участия в закупке</w:t>
            </w:r>
          </w:p>
        </w:tc>
        <w:tc>
          <w:tcPr>
            <w:tcW w:w="7655" w:type="dxa"/>
          </w:tcPr>
          <w:p w14:paraId="257F4640" w14:textId="7FA6D9D8" w:rsidR="00E4294F" w:rsidRPr="004810F4" w:rsidRDefault="00C94F34" w:rsidP="000C010D">
            <w:pPr>
              <w:spacing w:after="0" w:line="240" w:lineRule="auto"/>
              <w:jc w:val="both"/>
              <w:outlineLvl w:val="1"/>
              <w:rPr>
                <w:b/>
                <w:bCs/>
                <w:color w:val="000000"/>
                <w:kern w:val="36"/>
              </w:rPr>
            </w:pPr>
            <w:r>
              <w:rPr>
                <w:color w:val="000000"/>
              </w:rPr>
              <w:t>Морозова Алёна Алексеевна</w:t>
            </w:r>
            <w:r w:rsidR="00E4294F" w:rsidRPr="004810F4">
              <w:rPr>
                <w:color w:val="000000"/>
              </w:rPr>
              <w:t xml:space="preserve"> 8 (3452) 27-28-</w:t>
            </w:r>
            <w:r w:rsidR="004607D9">
              <w:rPr>
                <w:color w:val="000000"/>
              </w:rPr>
              <w:t>31</w:t>
            </w:r>
          </w:p>
        </w:tc>
      </w:tr>
      <w:tr w:rsidR="00E4294F" w:rsidRPr="004810F4" w14:paraId="1D13EEB7" w14:textId="77777777" w:rsidTr="008F39CC">
        <w:trPr>
          <w:trHeight w:val="20"/>
        </w:trPr>
        <w:tc>
          <w:tcPr>
            <w:tcW w:w="10632" w:type="dxa"/>
            <w:gridSpan w:val="2"/>
          </w:tcPr>
          <w:p w14:paraId="63B11F8A" w14:textId="77777777" w:rsidR="00E4294F" w:rsidRPr="004810F4" w:rsidRDefault="00E4294F" w:rsidP="000C010D">
            <w:pPr>
              <w:spacing w:after="0" w:line="240" w:lineRule="auto"/>
              <w:jc w:val="both"/>
              <w:outlineLvl w:val="1"/>
              <w:rPr>
                <w:b/>
                <w:color w:val="000000"/>
              </w:rPr>
            </w:pPr>
            <w:r w:rsidRPr="004810F4">
              <w:rPr>
                <w:b/>
                <w:color w:val="000000"/>
              </w:rPr>
              <w:t>Информация о договоре:</w:t>
            </w:r>
          </w:p>
        </w:tc>
      </w:tr>
      <w:tr w:rsidR="00E4294F" w:rsidRPr="004810F4" w14:paraId="7A8F2B2E" w14:textId="77777777" w:rsidTr="001B2F9B">
        <w:trPr>
          <w:trHeight w:val="20"/>
        </w:trPr>
        <w:tc>
          <w:tcPr>
            <w:tcW w:w="2977" w:type="dxa"/>
          </w:tcPr>
          <w:p w14:paraId="20B9A671" w14:textId="77777777" w:rsidR="00E4294F" w:rsidRPr="004810F4" w:rsidRDefault="00E4294F" w:rsidP="000C010D">
            <w:pPr>
              <w:spacing w:after="0" w:line="240" w:lineRule="auto"/>
              <w:jc w:val="both"/>
              <w:outlineLvl w:val="1"/>
              <w:rPr>
                <w:color w:val="000000"/>
              </w:rPr>
            </w:pPr>
            <w:r w:rsidRPr="004810F4">
              <w:rPr>
                <w:color w:val="000000"/>
              </w:rPr>
              <w:t>Предмет договора</w:t>
            </w:r>
          </w:p>
        </w:tc>
        <w:tc>
          <w:tcPr>
            <w:tcW w:w="7655" w:type="dxa"/>
          </w:tcPr>
          <w:p w14:paraId="0D330D3A" w14:textId="6A24AEB0" w:rsidR="00E4294F" w:rsidRPr="002223EF" w:rsidRDefault="002223EF" w:rsidP="002223EF">
            <w:pPr>
              <w:spacing w:after="0" w:line="240" w:lineRule="auto"/>
              <w:jc w:val="both"/>
              <w:rPr>
                <w:bCs/>
                <w:color w:val="000000"/>
              </w:rPr>
            </w:pPr>
            <w:r w:rsidRPr="002223EF">
              <w:t xml:space="preserve">Оказание </w:t>
            </w:r>
            <w:r w:rsidR="003F2DE9" w:rsidRPr="003F2DE9">
              <w:t xml:space="preserve">услуг по ремонту </w:t>
            </w:r>
            <w:r w:rsidR="00F16153" w:rsidRPr="00F16153">
              <w:t xml:space="preserve">головки </w:t>
            </w:r>
            <w:r w:rsidR="003F2DE9" w:rsidRPr="003F2DE9">
              <w:t>блока цилиндров</w:t>
            </w:r>
          </w:p>
        </w:tc>
      </w:tr>
      <w:tr w:rsidR="00E4294F" w:rsidRPr="004810F4" w14:paraId="4CB3343D" w14:textId="77777777" w:rsidTr="001B2F9B">
        <w:trPr>
          <w:trHeight w:val="20"/>
        </w:trPr>
        <w:tc>
          <w:tcPr>
            <w:tcW w:w="2977" w:type="dxa"/>
          </w:tcPr>
          <w:p w14:paraId="61787DFE" w14:textId="77777777" w:rsidR="00E4294F" w:rsidRPr="004810F4" w:rsidRDefault="00E4294F" w:rsidP="000C010D">
            <w:pPr>
              <w:spacing w:after="0" w:line="240" w:lineRule="auto"/>
              <w:jc w:val="both"/>
              <w:outlineLvl w:val="1"/>
              <w:rPr>
                <w:color w:val="000000"/>
              </w:rPr>
            </w:pPr>
            <w:r w:rsidRPr="004810F4">
              <w:rPr>
                <w:color w:val="000000"/>
              </w:rPr>
              <w:t>Проект договора</w:t>
            </w:r>
          </w:p>
        </w:tc>
        <w:tc>
          <w:tcPr>
            <w:tcW w:w="7655" w:type="dxa"/>
          </w:tcPr>
          <w:p w14:paraId="668663E5" w14:textId="77777777" w:rsidR="00E4294F" w:rsidRPr="004810F4" w:rsidRDefault="00E4294F" w:rsidP="000C010D">
            <w:pPr>
              <w:spacing w:after="0" w:line="240" w:lineRule="auto"/>
              <w:jc w:val="both"/>
              <w:outlineLvl w:val="1"/>
              <w:rPr>
                <w:color w:val="000000"/>
              </w:rPr>
            </w:pPr>
            <w:r w:rsidRPr="004810F4">
              <w:rPr>
                <w:color w:val="000000"/>
              </w:rPr>
              <w:t>Приложение №2 к документации об аукционе в электронной форме</w:t>
            </w:r>
          </w:p>
        </w:tc>
      </w:tr>
      <w:tr w:rsidR="00E4294F" w:rsidRPr="004810F4" w14:paraId="564B4707" w14:textId="77777777" w:rsidTr="001B2F9B">
        <w:trPr>
          <w:trHeight w:val="20"/>
        </w:trPr>
        <w:tc>
          <w:tcPr>
            <w:tcW w:w="2977" w:type="dxa"/>
          </w:tcPr>
          <w:p w14:paraId="11E7DF28" w14:textId="77777777" w:rsidR="00E4294F" w:rsidRPr="004810F4" w:rsidRDefault="00E4294F" w:rsidP="000C010D">
            <w:pPr>
              <w:spacing w:after="0" w:line="240" w:lineRule="auto"/>
              <w:jc w:val="both"/>
              <w:outlineLvl w:val="1"/>
              <w:rPr>
                <w:color w:val="000000"/>
              </w:rPr>
            </w:pPr>
            <w:r w:rsidRPr="004810F4">
              <w:rPr>
                <w:color w:val="000000"/>
              </w:rPr>
              <w:t>Начальная (максимальная) цена договора:</w:t>
            </w:r>
          </w:p>
        </w:tc>
        <w:tc>
          <w:tcPr>
            <w:tcW w:w="7655" w:type="dxa"/>
          </w:tcPr>
          <w:p w14:paraId="503CAB8D" w14:textId="12B014E2" w:rsidR="00BF2946" w:rsidRDefault="00BF2946" w:rsidP="00BF2946">
            <w:pPr>
              <w:spacing w:after="0" w:line="240" w:lineRule="auto"/>
              <w:jc w:val="both"/>
            </w:pPr>
            <w:r>
              <w:t xml:space="preserve">Начальная (максимальная) сумма цен единиц товаров, работ, услуг составляет </w:t>
            </w:r>
            <w:bookmarkStart w:id="0" w:name="_Hlk130373823"/>
            <w:bookmarkStart w:id="1" w:name="_Hlk95903326"/>
            <w:bookmarkStart w:id="2" w:name="_Hlk160698340"/>
            <w:r w:rsidR="005332D1">
              <w:t>72 250</w:t>
            </w:r>
            <w:r>
              <w:t xml:space="preserve"> (</w:t>
            </w:r>
            <w:r w:rsidR="00380C4C">
              <w:t>сем</w:t>
            </w:r>
            <w:r w:rsidR="00006C70">
              <w:t xml:space="preserve">ьдесят </w:t>
            </w:r>
            <w:r w:rsidR="005332D1">
              <w:t>две</w:t>
            </w:r>
            <w:r w:rsidR="00006C70">
              <w:t xml:space="preserve"> тысяч</w:t>
            </w:r>
            <w:r w:rsidR="005332D1">
              <w:t>и</w:t>
            </w:r>
            <w:r w:rsidR="00006C70">
              <w:t xml:space="preserve"> </w:t>
            </w:r>
            <w:r w:rsidR="005332D1">
              <w:t>двести пя</w:t>
            </w:r>
            <w:r w:rsidR="00144738">
              <w:t>ть</w:t>
            </w:r>
            <w:r w:rsidR="005332D1">
              <w:t>десят</w:t>
            </w:r>
            <w:r w:rsidR="0004510B">
              <w:t>) рубл</w:t>
            </w:r>
            <w:r w:rsidR="00380C4C">
              <w:t>ей</w:t>
            </w:r>
            <w:r>
              <w:t xml:space="preserve"> </w:t>
            </w:r>
            <w:bookmarkEnd w:id="0"/>
            <w:r w:rsidR="005332D1">
              <w:t>00</w:t>
            </w:r>
            <w:r>
              <w:t xml:space="preserve"> копе</w:t>
            </w:r>
            <w:r w:rsidR="00380C4C">
              <w:t>е</w:t>
            </w:r>
            <w:r>
              <w:t>к</w:t>
            </w:r>
            <w:bookmarkEnd w:id="1"/>
            <w:r>
              <w:t>, НДС 20% в том числе.</w:t>
            </w:r>
          </w:p>
          <w:p w14:paraId="0768B097" w14:textId="67EF402A" w:rsidR="00E4294F" w:rsidRPr="004810F4" w:rsidRDefault="00BF2946" w:rsidP="00E76C7A">
            <w:pPr>
              <w:spacing w:after="0" w:line="240" w:lineRule="auto"/>
              <w:jc w:val="both"/>
              <w:rPr>
                <w:bCs/>
                <w:color w:val="000000"/>
              </w:rPr>
            </w:pPr>
            <w:r>
              <w:t xml:space="preserve">Сумма договора, заключаемого по результатам закупки, </w:t>
            </w:r>
            <w:bookmarkStart w:id="3" w:name="_Hlk95903338"/>
            <w:r>
              <w:t>составляет</w:t>
            </w:r>
            <w:bookmarkStart w:id="4" w:name="_Hlk95903524"/>
            <w:r w:rsidR="00380C4C">
              <w:t xml:space="preserve"> </w:t>
            </w:r>
            <w:r w:rsidR="004607D9">
              <w:t>4 5</w:t>
            </w:r>
            <w:r w:rsidR="00E76C7A">
              <w:t>00 000</w:t>
            </w:r>
            <w:r>
              <w:t xml:space="preserve"> (</w:t>
            </w:r>
            <w:r w:rsidR="004607D9">
              <w:t>четыре</w:t>
            </w:r>
            <w:r w:rsidR="00006C70">
              <w:t xml:space="preserve"> миллион</w:t>
            </w:r>
            <w:r w:rsidR="00380C4C">
              <w:t>а</w:t>
            </w:r>
            <w:r w:rsidR="00006C70">
              <w:t xml:space="preserve"> </w:t>
            </w:r>
            <w:r w:rsidR="004607D9">
              <w:t>пятьсот</w:t>
            </w:r>
            <w:r w:rsidR="00006C70">
              <w:t xml:space="preserve"> тысяч</w:t>
            </w:r>
            <w:r>
              <w:t>) рублей 00 копеек</w:t>
            </w:r>
            <w:bookmarkEnd w:id="3"/>
            <w:bookmarkEnd w:id="4"/>
            <w:r>
              <w:t>, НДС 20% в том числе.</w:t>
            </w:r>
            <w:bookmarkEnd w:id="2"/>
          </w:p>
        </w:tc>
      </w:tr>
      <w:tr w:rsidR="00E4294F" w:rsidRPr="004810F4" w14:paraId="17D24090" w14:textId="77777777" w:rsidTr="001B2F9B">
        <w:trPr>
          <w:trHeight w:val="20"/>
        </w:trPr>
        <w:tc>
          <w:tcPr>
            <w:tcW w:w="2977" w:type="dxa"/>
          </w:tcPr>
          <w:p w14:paraId="20F0BDE6" w14:textId="77777777" w:rsidR="00E4294F" w:rsidRPr="004810F4" w:rsidRDefault="00E4294F" w:rsidP="000C010D">
            <w:pPr>
              <w:spacing w:after="0" w:line="240" w:lineRule="auto"/>
              <w:jc w:val="both"/>
              <w:outlineLvl w:val="1"/>
              <w:rPr>
                <w:color w:val="000000"/>
              </w:rPr>
            </w:pPr>
            <w:r w:rsidRPr="004810F4">
              <w:rPr>
                <w:color w:val="000000"/>
              </w:rPr>
              <w:t>Начальная максимальная цены единицы товара</w:t>
            </w:r>
          </w:p>
        </w:tc>
        <w:tc>
          <w:tcPr>
            <w:tcW w:w="7655" w:type="dxa"/>
          </w:tcPr>
          <w:p w14:paraId="4EB1D8AD" w14:textId="2D4120C9" w:rsidR="00E4294F" w:rsidRPr="004810F4" w:rsidRDefault="00E4294F" w:rsidP="00857C2B">
            <w:pPr>
              <w:spacing w:after="0" w:line="240" w:lineRule="auto"/>
              <w:jc w:val="both"/>
            </w:pPr>
            <w:r w:rsidRPr="004810F4">
              <w:t>Начальная (максимальная) цена за единицу товара</w:t>
            </w:r>
            <w:r w:rsidR="008320E3">
              <w:t>, работы, услуги</w:t>
            </w:r>
            <w:r w:rsidRPr="004810F4">
              <w:t xml:space="preserve"> указана в Техническом задании (Приложение №1 к документации об открытом аукционе в электронной форме).</w:t>
            </w:r>
          </w:p>
        </w:tc>
      </w:tr>
      <w:tr w:rsidR="00E4294F" w:rsidRPr="004810F4" w14:paraId="0B329A63" w14:textId="77777777" w:rsidTr="001B2F9B">
        <w:trPr>
          <w:trHeight w:val="20"/>
        </w:trPr>
        <w:tc>
          <w:tcPr>
            <w:tcW w:w="2977" w:type="dxa"/>
          </w:tcPr>
          <w:p w14:paraId="78039460" w14:textId="5140AC37" w:rsidR="00E4294F" w:rsidRPr="004810F4" w:rsidRDefault="009251B4" w:rsidP="000C010D">
            <w:pPr>
              <w:spacing w:after="0" w:line="240" w:lineRule="auto"/>
              <w:jc w:val="both"/>
              <w:outlineLvl w:val="1"/>
              <w:rPr>
                <w:color w:val="000000"/>
              </w:rPr>
            </w:pPr>
            <w:r w:rsidRPr="009251B4">
              <w:rPr>
                <w:color w:val="000000"/>
              </w:rPr>
              <w:t>Порядок определения и обоснования начальной (максимальной) цены договора</w:t>
            </w:r>
          </w:p>
        </w:tc>
        <w:tc>
          <w:tcPr>
            <w:tcW w:w="7655" w:type="dxa"/>
          </w:tcPr>
          <w:p w14:paraId="543CB960" w14:textId="38A083EC" w:rsidR="009251B4" w:rsidRPr="009251B4" w:rsidRDefault="009251B4" w:rsidP="000C010D">
            <w:pPr>
              <w:pStyle w:val="2"/>
              <w:numPr>
                <w:ilvl w:val="0"/>
                <w:numId w:val="0"/>
              </w:numPr>
              <w:tabs>
                <w:tab w:val="left" w:pos="792"/>
              </w:tabs>
              <w:spacing w:after="0"/>
              <w:rPr>
                <w:b w:val="0"/>
                <w:sz w:val="22"/>
                <w:szCs w:val="22"/>
              </w:rPr>
            </w:pPr>
            <w:r w:rsidRPr="009251B4">
              <w:rPr>
                <w:b w:val="0"/>
                <w:sz w:val="22"/>
                <w:szCs w:val="22"/>
              </w:rPr>
              <w:t xml:space="preserve">Начальные (максимальные) цены </w:t>
            </w:r>
            <w:r w:rsidRPr="009251B4">
              <w:rPr>
                <w:b w:val="0"/>
                <w:bCs w:val="0"/>
                <w:sz w:val="22"/>
                <w:szCs w:val="22"/>
              </w:rPr>
              <w:t>единиц товара, работы, услуги</w:t>
            </w:r>
            <w:r w:rsidRPr="009251B4">
              <w:rPr>
                <w:b w:val="0"/>
                <w:sz w:val="22"/>
                <w:szCs w:val="22"/>
              </w:rPr>
              <w:t xml:space="preserve">, начальная (максимальная) сумма цен </w:t>
            </w:r>
            <w:r w:rsidRPr="009251B4">
              <w:rPr>
                <w:b w:val="0"/>
                <w:bCs w:val="0"/>
                <w:sz w:val="22"/>
                <w:szCs w:val="22"/>
              </w:rPr>
              <w:t>единиц товара, работы, услуги</w:t>
            </w:r>
            <w:r w:rsidRPr="009251B4">
              <w:rPr>
                <w:b w:val="0"/>
                <w:sz w:val="22"/>
                <w:szCs w:val="22"/>
              </w:rPr>
              <w:t xml:space="preserve"> определены и обоснованы посредством применения метода сопоставимых рыночных цен (анализа рынка) на основании трех коммерческих предложений.</w:t>
            </w:r>
          </w:p>
          <w:p w14:paraId="3C600C54" w14:textId="042EA63A" w:rsidR="00E4294F" w:rsidRPr="00C85D4C" w:rsidRDefault="009234BD" w:rsidP="000C010D">
            <w:pPr>
              <w:pStyle w:val="2"/>
              <w:numPr>
                <w:ilvl w:val="0"/>
                <w:numId w:val="0"/>
              </w:numPr>
              <w:tabs>
                <w:tab w:val="left" w:pos="792"/>
              </w:tabs>
              <w:spacing w:after="0"/>
              <w:rPr>
                <w:b w:val="0"/>
                <w:color w:val="000000"/>
                <w:sz w:val="22"/>
                <w:szCs w:val="22"/>
              </w:rPr>
            </w:pPr>
            <w:r w:rsidRPr="009234BD">
              <w:rPr>
                <w:b w:val="0"/>
                <w:sz w:val="22"/>
                <w:szCs w:val="22"/>
              </w:rPr>
              <w:t xml:space="preserve">Максимальное значение цены Договора, начальная (максимальная) сумма цен единиц товаров, работ, услуг, сформированы </w:t>
            </w:r>
            <w:r w:rsidR="00E4294F" w:rsidRPr="00C85D4C">
              <w:rPr>
                <w:b w:val="0"/>
                <w:sz w:val="22"/>
                <w:szCs w:val="22"/>
              </w:rPr>
              <w:t xml:space="preserve">с учетом стоимости всех затрат, в том числе: </w:t>
            </w:r>
            <w:r w:rsidR="00ED4055" w:rsidRPr="00ED4055">
              <w:rPr>
                <w:b w:val="0"/>
                <w:sz w:val="22"/>
                <w:szCs w:val="22"/>
              </w:rPr>
              <w:t>стоимость услуги, материалов дл</w:t>
            </w:r>
            <w:r w:rsidR="00ED4055">
              <w:rPr>
                <w:b w:val="0"/>
                <w:sz w:val="22"/>
                <w:szCs w:val="22"/>
              </w:rPr>
              <w:t>я ремонта, расходы на необходимы</w:t>
            </w:r>
            <w:r w:rsidR="00ED4055" w:rsidRPr="00ED4055">
              <w:rPr>
                <w:b w:val="0"/>
                <w:sz w:val="22"/>
                <w:szCs w:val="22"/>
              </w:rPr>
              <w:t>е для оказания услуг технические средства, транспортные расходы, связанные с поставкой, доставкой</w:t>
            </w:r>
            <w:r w:rsidR="00ED4055">
              <w:rPr>
                <w:b w:val="0"/>
                <w:sz w:val="22"/>
                <w:szCs w:val="22"/>
              </w:rPr>
              <w:t xml:space="preserve"> до места нахождения Заказчика</w:t>
            </w:r>
            <w:r w:rsidR="00ED4055" w:rsidRPr="00ED4055">
              <w:rPr>
                <w:b w:val="0"/>
                <w:sz w:val="22"/>
                <w:szCs w:val="22"/>
              </w:rPr>
              <w:t xml:space="preserve"> </w:t>
            </w:r>
            <w:r w:rsidR="00CC022A" w:rsidRPr="00C85D4C">
              <w:rPr>
                <w:b w:val="0"/>
                <w:sz w:val="22"/>
                <w:szCs w:val="22"/>
              </w:rPr>
              <w:t>и иные</w:t>
            </w:r>
            <w:r w:rsidR="00E4294F" w:rsidRPr="00C85D4C">
              <w:rPr>
                <w:b w:val="0"/>
                <w:sz w:val="22"/>
                <w:szCs w:val="22"/>
              </w:rPr>
              <w:t xml:space="preserve"> транспортные услуги, все налоги, сборы, таможенные пошлины и иные обязательные платежи</w:t>
            </w:r>
            <w:r w:rsidR="00E4294F" w:rsidRPr="00C85D4C">
              <w:rPr>
                <w:b w:val="0"/>
                <w:color w:val="000000"/>
                <w:sz w:val="22"/>
                <w:szCs w:val="22"/>
              </w:rPr>
              <w:t xml:space="preserve">. </w:t>
            </w:r>
          </w:p>
          <w:p w14:paraId="466F940D" w14:textId="77777777" w:rsidR="009234BD" w:rsidRPr="009234BD" w:rsidRDefault="009234BD" w:rsidP="009234BD">
            <w:pPr>
              <w:widowControl w:val="0"/>
              <w:spacing w:after="0" w:line="240" w:lineRule="auto"/>
              <w:jc w:val="both"/>
              <w:rPr>
                <w:color w:val="000000"/>
              </w:rPr>
            </w:pPr>
            <w:r w:rsidRPr="009234BD">
              <w:rPr>
                <w:color w:val="000000"/>
              </w:rPr>
              <w:t>Сумма цен единиц товаров, работ, услуг, предлагаемая Участником закупки, не может превышать начальную сумму цен единиц товаров, работ, услуг, указанную в документации об открытом аукционе в электронной форме.</w:t>
            </w:r>
          </w:p>
          <w:p w14:paraId="7DED1459" w14:textId="418FA0BF" w:rsidR="00E4294F" w:rsidRPr="00C85D4C" w:rsidRDefault="009234BD" w:rsidP="009234BD">
            <w:pPr>
              <w:widowControl w:val="0"/>
              <w:spacing w:after="0" w:line="240" w:lineRule="auto"/>
              <w:jc w:val="both"/>
            </w:pPr>
            <w:bookmarkStart w:id="5" w:name="_Hlk95903765"/>
            <w:r w:rsidRPr="009234BD">
              <w:rPr>
                <w:color w:val="000000"/>
              </w:rPr>
              <w:t>Суммы, подлежащие уплате Заказчиком поставщику (исполнителю, подрядчику) в ходе исполнения договора определяются исходя из количества поставленного товара (оказанных услуг, выполненных работ) и цены единицы товара, работы, услуги, установленной договором.</w:t>
            </w:r>
            <w:bookmarkEnd w:id="5"/>
          </w:p>
        </w:tc>
      </w:tr>
      <w:tr w:rsidR="00E4294F" w:rsidRPr="004810F4" w14:paraId="047C3904" w14:textId="77777777" w:rsidTr="001B2F9B">
        <w:trPr>
          <w:trHeight w:val="20"/>
        </w:trPr>
        <w:tc>
          <w:tcPr>
            <w:tcW w:w="2977" w:type="dxa"/>
          </w:tcPr>
          <w:p w14:paraId="2F598BC7" w14:textId="77777777" w:rsidR="00E4294F" w:rsidRPr="004810F4" w:rsidRDefault="00E4294F" w:rsidP="000C010D">
            <w:pPr>
              <w:spacing w:after="0" w:line="240" w:lineRule="auto"/>
              <w:jc w:val="both"/>
              <w:outlineLvl w:val="1"/>
              <w:rPr>
                <w:color w:val="000000"/>
              </w:rPr>
            </w:pPr>
            <w:r w:rsidRPr="004810F4">
              <w:rPr>
                <w:color w:val="000000"/>
              </w:rPr>
              <w:t>Описание  предмета закупки, в том числе характеристики и количество поставляемых товаров</w:t>
            </w:r>
          </w:p>
        </w:tc>
        <w:tc>
          <w:tcPr>
            <w:tcW w:w="7655" w:type="dxa"/>
          </w:tcPr>
          <w:p w14:paraId="616F5A18" w14:textId="15B8E363" w:rsidR="00A772A6" w:rsidRDefault="00ED4055" w:rsidP="0010538D">
            <w:pPr>
              <w:spacing w:after="0" w:line="240" w:lineRule="auto"/>
              <w:jc w:val="both"/>
              <w:outlineLvl w:val="1"/>
              <w:rPr>
                <w:color w:val="000000"/>
              </w:rPr>
            </w:pPr>
            <w:r w:rsidRPr="00ED4055">
              <w:rPr>
                <w:color w:val="000000"/>
              </w:rPr>
              <w:t>Оказание услуг по ремонту блока цилиндров и головки блока цилиндров</w:t>
            </w:r>
            <w:r w:rsidR="00CC022A">
              <w:rPr>
                <w:color w:val="000000"/>
              </w:rPr>
              <w:t>.</w:t>
            </w:r>
            <w:r w:rsidR="0010538D" w:rsidRPr="0010538D">
              <w:rPr>
                <w:color w:val="000000"/>
              </w:rPr>
              <w:t xml:space="preserve"> Срок исполнения </w:t>
            </w:r>
            <w:r w:rsidR="00C85D4C">
              <w:rPr>
                <w:color w:val="000000"/>
              </w:rPr>
              <w:t xml:space="preserve">каждой заявки </w:t>
            </w:r>
            <w:r w:rsidR="00CC022A">
              <w:rPr>
                <w:color w:val="000000"/>
              </w:rPr>
              <w:t xml:space="preserve">составляет не более </w:t>
            </w:r>
            <w:r w:rsidR="009F198F">
              <w:rPr>
                <w:color w:val="000000"/>
              </w:rPr>
              <w:t>14</w:t>
            </w:r>
            <w:r w:rsidR="0010538D" w:rsidRPr="0010538D">
              <w:rPr>
                <w:color w:val="000000"/>
              </w:rPr>
              <w:t>-</w:t>
            </w:r>
            <w:r w:rsidR="00CC022A">
              <w:rPr>
                <w:color w:val="000000"/>
              </w:rPr>
              <w:t>т</w:t>
            </w:r>
            <w:r w:rsidR="0010538D" w:rsidRPr="0010538D">
              <w:rPr>
                <w:color w:val="000000"/>
              </w:rPr>
              <w:t xml:space="preserve">и рабочих дней после поступления от Заказчика </w:t>
            </w:r>
            <w:r w:rsidR="00C85D4C">
              <w:rPr>
                <w:color w:val="000000"/>
              </w:rPr>
              <w:t>такой заявки</w:t>
            </w:r>
            <w:r w:rsidR="00CC022A">
              <w:rPr>
                <w:color w:val="000000"/>
              </w:rPr>
              <w:t xml:space="preserve">. </w:t>
            </w:r>
            <w:r w:rsidR="00A772A6">
              <w:rPr>
                <w:color w:val="000000"/>
              </w:rPr>
              <w:t>Оказание услуги осуществляется в границах муниципального образования городской округ город Тюмень.</w:t>
            </w:r>
            <w:r w:rsidR="0010538D" w:rsidRPr="0010538D">
              <w:rPr>
                <w:color w:val="000000"/>
              </w:rPr>
              <w:t xml:space="preserve"> </w:t>
            </w:r>
          </w:p>
          <w:p w14:paraId="634F6EA7" w14:textId="5CEF2B12" w:rsidR="0010538D" w:rsidRPr="0010538D" w:rsidRDefault="00A772A6" w:rsidP="0010538D">
            <w:pPr>
              <w:spacing w:after="0" w:line="240" w:lineRule="auto"/>
              <w:jc w:val="both"/>
              <w:outlineLvl w:val="1"/>
              <w:rPr>
                <w:color w:val="000000"/>
              </w:rPr>
            </w:pPr>
            <w:r>
              <w:rPr>
                <w:color w:val="000000"/>
              </w:rPr>
              <w:lastRenderedPageBreak/>
              <w:t xml:space="preserve">Услуги оказываются </w:t>
            </w:r>
            <w:r w:rsidR="0010538D" w:rsidRPr="0010538D">
              <w:rPr>
                <w:color w:val="000000"/>
              </w:rPr>
              <w:t>из материалов</w:t>
            </w:r>
            <w:r>
              <w:rPr>
                <w:color w:val="000000"/>
              </w:rPr>
              <w:t xml:space="preserve"> Исполнителя</w:t>
            </w:r>
            <w:r w:rsidR="0010538D" w:rsidRPr="0010538D">
              <w:rPr>
                <w:color w:val="000000"/>
              </w:rPr>
              <w:t xml:space="preserve">, </w:t>
            </w:r>
            <w:r>
              <w:rPr>
                <w:color w:val="000000"/>
              </w:rPr>
              <w:t>его</w:t>
            </w:r>
            <w:r w:rsidR="0010538D" w:rsidRPr="0010538D">
              <w:rPr>
                <w:color w:val="000000"/>
              </w:rPr>
              <w:t xml:space="preserve"> силами и средствами.</w:t>
            </w:r>
          </w:p>
          <w:p w14:paraId="497E11C3" w14:textId="77777777" w:rsidR="00E4294F" w:rsidRPr="004810F4" w:rsidRDefault="00E4294F" w:rsidP="000C010D">
            <w:pPr>
              <w:spacing w:after="0" w:line="240" w:lineRule="auto"/>
              <w:jc w:val="both"/>
              <w:outlineLvl w:val="1"/>
              <w:rPr>
                <w:color w:val="000000"/>
              </w:rPr>
            </w:pPr>
            <w:r w:rsidRPr="004810F4">
              <w:rPr>
                <w:color w:val="000000"/>
              </w:rPr>
              <w:t>Качественные и количественные характеристики указаны в техническом задании (приложение №1 к документации о проведении открытого аукциона в электронной форме) и проекте договора (приложение №2 к документации о открытого аукциона в электронной форме).</w:t>
            </w:r>
          </w:p>
        </w:tc>
      </w:tr>
      <w:tr w:rsidR="00E4294F" w:rsidRPr="004810F4" w14:paraId="16386DEA" w14:textId="77777777" w:rsidTr="001B2F9B">
        <w:trPr>
          <w:trHeight w:val="20"/>
        </w:trPr>
        <w:tc>
          <w:tcPr>
            <w:tcW w:w="2977" w:type="dxa"/>
          </w:tcPr>
          <w:p w14:paraId="2CA3F365" w14:textId="02DA7065" w:rsidR="00E4294F" w:rsidRPr="004810F4" w:rsidRDefault="00E4294F" w:rsidP="00ED4055">
            <w:pPr>
              <w:spacing w:after="0" w:line="240" w:lineRule="auto"/>
              <w:jc w:val="both"/>
              <w:outlineLvl w:val="1"/>
              <w:rPr>
                <w:color w:val="000000"/>
              </w:rPr>
            </w:pPr>
            <w:r w:rsidRPr="004810F4">
              <w:rPr>
                <w:color w:val="000000"/>
              </w:rPr>
              <w:lastRenderedPageBreak/>
              <w:t xml:space="preserve">Место </w:t>
            </w:r>
            <w:r w:rsidR="00ED4055">
              <w:rPr>
                <w:color w:val="000000"/>
              </w:rPr>
              <w:t>оказания услуг</w:t>
            </w:r>
          </w:p>
        </w:tc>
        <w:tc>
          <w:tcPr>
            <w:tcW w:w="7655" w:type="dxa"/>
          </w:tcPr>
          <w:p w14:paraId="7D3C87F3" w14:textId="607D7521" w:rsidR="00E4294F" w:rsidRPr="004810F4" w:rsidRDefault="006B271D" w:rsidP="004607D9">
            <w:pPr>
              <w:spacing w:after="0" w:line="240" w:lineRule="auto"/>
              <w:jc w:val="both"/>
              <w:outlineLvl w:val="1"/>
              <w:rPr>
                <w:color w:val="000000"/>
              </w:rPr>
            </w:pPr>
            <w:r>
              <w:rPr>
                <w:color w:val="000000"/>
              </w:rPr>
              <w:t>город Тюмень</w:t>
            </w:r>
          </w:p>
        </w:tc>
      </w:tr>
      <w:tr w:rsidR="00E4294F" w:rsidRPr="004810F4" w14:paraId="02E7923D" w14:textId="77777777" w:rsidTr="008F39CC">
        <w:trPr>
          <w:trHeight w:val="20"/>
        </w:trPr>
        <w:tc>
          <w:tcPr>
            <w:tcW w:w="10632" w:type="dxa"/>
            <w:gridSpan w:val="2"/>
          </w:tcPr>
          <w:p w14:paraId="0DDD6E92" w14:textId="77777777" w:rsidR="00E4294F" w:rsidRPr="004810F4" w:rsidRDefault="00E4294F" w:rsidP="000C010D">
            <w:pPr>
              <w:spacing w:after="0" w:line="240" w:lineRule="auto"/>
              <w:jc w:val="both"/>
              <w:outlineLvl w:val="1"/>
              <w:rPr>
                <w:b/>
                <w:color w:val="000000"/>
              </w:rPr>
            </w:pPr>
            <w:r w:rsidRPr="004810F4">
              <w:rPr>
                <w:b/>
                <w:color w:val="000000"/>
              </w:rPr>
              <w:t>Информация о порядке проведения закупки</w:t>
            </w:r>
          </w:p>
        </w:tc>
      </w:tr>
      <w:tr w:rsidR="00E4294F" w:rsidRPr="004810F4" w14:paraId="776A6C0E" w14:textId="77777777" w:rsidTr="001B2F9B">
        <w:trPr>
          <w:trHeight w:val="20"/>
        </w:trPr>
        <w:tc>
          <w:tcPr>
            <w:tcW w:w="2977" w:type="dxa"/>
          </w:tcPr>
          <w:p w14:paraId="08E1CE4F" w14:textId="77777777" w:rsidR="00E4294F" w:rsidRPr="004810F4" w:rsidRDefault="00E4294F" w:rsidP="000C010D">
            <w:pPr>
              <w:spacing w:after="0" w:line="240" w:lineRule="auto"/>
              <w:jc w:val="both"/>
              <w:outlineLvl w:val="1"/>
              <w:rPr>
                <w:color w:val="000000"/>
              </w:rPr>
            </w:pPr>
            <w:r w:rsidRPr="004810F4">
              <w:rPr>
                <w:color w:val="000000"/>
              </w:rPr>
              <w:t xml:space="preserve">Место подачи заявок на участие в закупке </w:t>
            </w:r>
          </w:p>
        </w:tc>
        <w:tc>
          <w:tcPr>
            <w:tcW w:w="7655" w:type="dxa"/>
          </w:tcPr>
          <w:p w14:paraId="59B45D41" w14:textId="2910CB68" w:rsidR="00E4294F" w:rsidRPr="004810F4" w:rsidRDefault="00E4294F" w:rsidP="000C010D">
            <w:pPr>
              <w:pStyle w:val="ConsPlusNormal"/>
              <w:ind w:firstLine="37"/>
              <w:jc w:val="both"/>
              <w:rPr>
                <w:rFonts w:ascii="Times New Roman" w:hAnsi="Times New Roman" w:cs="Times New Roman"/>
                <w:b/>
                <w:sz w:val="22"/>
                <w:szCs w:val="22"/>
              </w:rPr>
            </w:pPr>
            <w:r w:rsidRPr="004810F4">
              <w:rPr>
                <w:rFonts w:ascii="Times New Roman" w:hAnsi="Times New Roman" w:cs="Times New Roman"/>
                <w:sz w:val="22"/>
                <w:szCs w:val="22"/>
              </w:rPr>
              <w:t xml:space="preserve">Заявки на участие в </w:t>
            </w:r>
            <w:r w:rsidRPr="004810F4">
              <w:rPr>
                <w:rFonts w:ascii="Times New Roman" w:hAnsi="Times New Roman" w:cs="Times New Roman"/>
                <w:color w:val="000000"/>
                <w:sz w:val="22"/>
                <w:szCs w:val="22"/>
              </w:rPr>
              <w:t>открытом аукционе в электронной форме</w:t>
            </w:r>
            <w:r w:rsidRPr="004810F4">
              <w:rPr>
                <w:rFonts w:ascii="Times New Roman" w:hAnsi="Times New Roman" w:cs="Times New Roman"/>
                <w:sz w:val="22"/>
                <w:szCs w:val="22"/>
              </w:rPr>
              <w:t xml:space="preserve"> подаются в электронном виде на сайте электронной площадки</w:t>
            </w:r>
            <w:r w:rsidRPr="005220A0">
              <w:rPr>
                <w:rFonts w:ascii="Times New Roman" w:hAnsi="Times New Roman" w:cs="Times New Roman"/>
                <w:sz w:val="24"/>
                <w:szCs w:val="24"/>
              </w:rPr>
              <w:t xml:space="preserve"> </w:t>
            </w:r>
            <w:hyperlink r:id="rId7" w:history="1">
              <w:r w:rsidR="005220A0" w:rsidRPr="005220A0">
                <w:rPr>
                  <w:rStyle w:val="a3"/>
                  <w:rFonts w:ascii="Times New Roman" w:hAnsi="Times New Roman" w:cs="Times New Roman"/>
                  <w:sz w:val="22"/>
                  <w:szCs w:val="22"/>
                </w:rPr>
                <w:t>https://etp-mir.ru</w:t>
              </w:r>
            </w:hyperlink>
            <w:r w:rsidRPr="004810F4">
              <w:rPr>
                <w:rFonts w:ascii="Times New Roman" w:hAnsi="Times New Roman" w:cs="Times New Roman"/>
                <w:sz w:val="22"/>
                <w:szCs w:val="22"/>
              </w:rPr>
              <w:t>.</w:t>
            </w:r>
            <w:r w:rsidRPr="004810F4">
              <w:rPr>
                <w:rFonts w:ascii="Times New Roman" w:hAnsi="Times New Roman" w:cs="Times New Roman"/>
                <w:b/>
                <w:sz w:val="22"/>
                <w:szCs w:val="22"/>
              </w:rPr>
              <w:t xml:space="preserve"> </w:t>
            </w:r>
          </w:p>
        </w:tc>
      </w:tr>
      <w:tr w:rsidR="00E4294F" w:rsidRPr="004810F4" w14:paraId="3313D07D" w14:textId="77777777" w:rsidTr="001B2F9B">
        <w:trPr>
          <w:trHeight w:val="20"/>
        </w:trPr>
        <w:tc>
          <w:tcPr>
            <w:tcW w:w="2977" w:type="dxa"/>
          </w:tcPr>
          <w:p w14:paraId="48C043C1" w14:textId="77777777" w:rsidR="00E4294F" w:rsidRPr="004810F4" w:rsidRDefault="00E4294F" w:rsidP="000C010D">
            <w:pPr>
              <w:keepLines/>
              <w:widowControl w:val="0"/>
              <w:suppressLineNumbers/>
              <w:suppressAutoHyphens/>
              <w:spacing w:after="0" w:line="240" w:lineRule="auto"/>
              <w:rPr>
                <w:color w:val="000000"/>
              </w:rPr>
            </w:pPr>
            <w:r w:rsidRPr="004810F4">
              <w:rPr>
                <w:color w:val="000000"/>
              </w:rPr>
              <w:t xml:space="preserve">Порядок подачи заявок на участие в закупке </w:t>
            </w:r>
          </w:p>
        </w:tc>
        <w:tc>
          <w:tcPr>
            <w:tcW w:w="7655" w:type="dxa"/>
          </w:tcPr>
          <w:p w14:paraId="12F427E5" w14:textId="77777777" w:rsidR="00E4294F" w:rsidRPr="004810F4" w:rsidRDefault="00E4294F" w:rsidP="000C010D">
            <w:pPr>
              <w:spacing w:after="0" w:line="240" w:lineRule="auto"/>
              <w:jc w:val="both"/>
            </w:pPr>
            <w:r w:rsidRPr="004810F4">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3BAB3B6E" w14:textId="77777777" w:rsidR="00E4294F" w:rsidRPr="004810F4" w:rsidRDefault="00E4294F" w:rsidP="000C010D">
            <w:pPr>
              <w:pStyle w:val="ConsPlusNormal"/>
              <w:ind w:firstLine="0"/>
              <w:jc w:val="both"/>
              <w:rPr>
                <w:rFonts w:ascii="Times New Roman" w:hAnsi="Times New Roman" w:cs="Times New Roman"/>
                <w:sz w:val="22"/>
                <w:szCs w:val="22"/>
              </w:rPr>
            </w:pPr>
            <w:r w:rsidRPr="004810F4">
              <w:rPr>
                <w:rFonts w:ascii="Times New Roman" w:hAnsi="Times New Roman" w:cs="Times New Roman"/>
                <w:sz w:val="22"/>
                <w:szCs w:val="22"/>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tc>
      </w:tr>
      <w:tr w:rsidR="00D978F4" w:rsidRPr="004810F4" w14:paraId="1AC81B3D" w14:textId="77777777" w:rsidTr="001B2F9B">
        <w:trPr>
          <w:trHeight w:val="20"/>
        </w:trPr>
        <w:tc>
          <w:tcPr>
            <w:tcW w:w="2977" w:type="dxa"/>
          </w:tcPr>
          <w:p w14:paraId="1A3229F9" w14:textId="77777777" w:rsidR="00D978F4" w:rsidRPr="004810F4" w:rsidRDefault="00D978F4" w:rsidP="00D978F4">
            <w:pPr>
              <w:spacing w:after="0" w:line="240" w:lineRule="auto"/>
              <w:jc w:val="both"/>
              <w:outlineLvl w:val="1"/>
              <w:rPr>
                <w:color w:val="000000"/>
              </w:rPr>
            </w:pPr>
            <w:r w:rsidRPr="004810F4">
              <w:rPr>
                <w:color w:val="000000"/>
              </w:rPr>
              <w:t xml:space="preserve">Дата и время начала подачи заявок на участие в закупке </w:t>
            </w:r>
          </w:p>
        </w:tc>
        <w:tc>
          <w:tcPr>
            <w:tcW w:w="7655" w:type="dxa"/>
          </w:tcPr>
          <w:p w14:paraId="1180F1C7" w14:textId="22C86817" w:rsidR="00D978F4" w:rsidRPr="004810F4" w:rsidRDefault="00D978F4" w:rsidP="00D978F4">
            <w:pPr>
              <w:spacing w:after="0" w:line="240" w:lineRule="auto"/>
              <w:jc w:val="both"/>
              <w:outlineLvl w:val="1"/>
              <w:rPr>
                <w:b/>
                <w:color w:val="000000"/>
              </w:rPr>
            </w:pPr>
            <w:bookmarkStart w:id="6" w:name="_Hlk95903386"/>
            <w:r w:rsidRPr="00DC0665">
              <w:rPr>
                <w:b/>
                <w:color w:val="000000"/>
              </w:rPr>
              <w:t>«</w:t>
            </w:r>
            <w:r w:rsidR="00D735B5" w:rsidRPr="00D735B5">
              <w:rPr>
                <w:b/>
                <w:sz w:val="23"/>
                <w:szCs w:val="23"/>
              </w:rPr>
              <w:t>30</w:t>
            </w:r>
            <w:r w:rsidRPr="00DC0665">
              <w:rPr>
                <w:b/>
                <w:color w:val="000000"/>
              </w:rPr>
              <w:t xml:space="preserve">» </w:t>
            </w:r>
            <w:bookmarkEnd w:id="6"/>
            <w:r w:rsidR="004607D9">
              <w:rPr>
                <w:b/>
                <w:color w:val="000000"/>
              </w:rPr>
              <w:t xml:space="preserve">апреля 2025 </w:t>
            </w:r>
            <w:r w:rsidRPr="004810F4">
              <w:rPr>
                <w:b/>
                <w:color w:val="000000"/>
              </w:rPr>
              <w:t>года, с 00 часов 00 минут (время местное)</w:t>
            </w:r>
            <w:r>
              <w:rPr>
                <w:b/>
                <w:color w:val="000000"/>
              </w:rPr>
              <w:t>.</w:t>
            </w:r>
          </w:p>
        </w:tc>
      </w:tr>
      <w:tr w:rsidR="00D978F4" w:rsidRPr="004810F4" w14:paraId="53CDE85C" w14:textId="77777777" w:rsidTr="001B2F9B">
        <w:trPr>
          <w:trHeight w:val="20"/>
        </w:trPr>
        <w:tc>
          <w:tcPr>
            <w:tcW w:w="2977" w:type="dxa"/>
          </w:tcPr>
          <w:p w14:paraId="09C9B2A1" w14:textId="77777777" w:rsidR="00D978F4" w:rsidRPr="004810F4" w:rsidRDefault="00D978F4" w:rsidP="00D978F4">
            <w:pPr>
              <w:spacing w:after="0" w:line="240" w:lineRule="auto"/>
              <w:jc w:val="both"/>
              <w:outlineLvl w:val="1"/>
              <w:rPr>
                <w:color w:val="000000"/>
              </w:rPr>
            </w:pPr>
            <w:r w:rsidRPr="004810F4">
              <w:rPr>
                <w:color w:val="000000"/>
              </w:rPr>
              <w:t xml:space="preserve">Дата и время окончания подачи заявок на участие в закупке </w:t>
            </w:r>
          </w:p>
        </w:tc>
        <w:tc>
          <w:tcPr>
            <w:tcW w:w="7655" w:type="dxa"/>
          </w:tcPr>
          <w:p w14:paraId="19D67832" w14:textId="68786F50" w:rsidR="00D978F4" w:rsidRPr="004810F4" w:rsidRDefault="00D978F4" w:rsidP="00D978F4">
            <w:pPr>
              <w:spacing w:after="0" w:line="240" w:lineRule="auto"/>
              <w:jc w:val="both"/>
              <w:outlineLvl w:val="1"/>
              <w:rPr>
                <w:color w:val="000000"/>
              </w:rPr>
            </w:pPr>
            <w:r w:rsidRPr="00DC0665">
              <w:rPr>
                <w:b/>
                <w:color w:val="000000"/>
              </w:rPr>
              <w:t>«</w:t>
            </w:r>
            <w:r w:rsidR="00D735B5" w:rsidRPr="00D735B5">
              <w:rPr>
                <w:b/>
                <w:sz w:val="23"/>
                <w:szCs w:val="23"/>
              </w:rPr>
              <w:t>15</w:t>
            </w:r>
            <w:r w:rsidRPr="00DC0665">
              <w:rPr>
                <w:b/>
                <w:color w:val="000000"/>
              </w:rPr>
              <w:t xml:space="preserve">» </w:t>
            </w:r>
            <w:r w:rsidR="004607D9">
              <w:rPr>
                <w:b/>
                <w:color w:val="000000"/>
              </w:rPr>
              <w:t>мая 2025</w:t>
            </w:r>
            <w:r w:rsidRPr="004810F4">
              <w:rPr>
                <w:b/>
                <w:color w:val="000000"/>
              </w:rPr>
              <w:t xml:space="preserve"> года, в 16 часов 00 минут (время местное)</w:t>
            </w:r>
            <w:r>
              <w:rPr>
                <w:b/>
                <w:color w:val="000000"/>
              </w:rPr>
              <w:t>.</w:t>
            </w:r>
          </w:p>
        </w:tc>
      </w:tr>
      <w:tr w:rsidR="00D978F4" w:rsidRPr="004810F4" w14:paraId="2030B897" w14:textId="77777777" w:rsidTr="001B2F9B">
        <w:trPr>
          <w:trHeight w:val="20"/>
        </w:trPr>
        <w:tc>
          <w:tcPr>
            <w:tcW w:w="2977" w:type="dxa"/>
          </w:tcPr>
          <w:p w14:paraId="1D57F53B" w14:textId="77777777" w:rsidR="00D978F4" w:rsidRPr="004810F4" w:rsidRDefault="00D978F4" w:rsidP="00D978F4">
            <w:pPr>
              <w:spacing w:after="0" w:line="240" w:lineRule="auto"/>
              <w:jc w:val="both"/>
              <w:outlineLvl w:val="1"/>
              <w:rPr>
                <w:color w:val="000000"/>
              </w:rPr>
            </w:pPr>
            <w:r w:rsidRPr="004810F4">
              <w:rPr>
                <w:color w:val="000000"/>
              </w:rPr>
              <w:t xml:space="preserve">Дата и время начала и окончания рассмотрения первых частей заявок на участие в закупке </w:t>
            </w:r>
          </w:p>
        </w:tc>
        <w:tc>
          <w:tcPr>
            <w:tcW w:w="7655" w:type="dxa"/>
          </w:tcPr>
          <w:p w14:paraId="28564E74" w14:textId="77777777" w:rsidR="00D978F4" w:rsidRPr="004810F4" w:rsidRDefault="00D978F4" w:rsidP="00D978F4">
            <w:pPr>
              <w:spacing w:after="0" w:line="240" w:lineRule="auto"/>
              <w:jc w:val="both"/>
              <w:outlineLvl w:val="1"/>
            </w:pPr>
            <w:r w:rsidRPr="004810F4">
              <w:t xml:space="preserve">Дата начала рассмотрения первых частей заявок: </w:t>
            </w:r>
          </w:p>
          <w:p w14:paraId="120C7822" w14:textId="42CAB2A7" w:rsidR="00D978F4" w:rsidRPr="004810F4" w:rsidRDefault="00EA40E0" w:rsidP="00D978F4">
            <w:pPr>
              <w:spacing w:after="0" w:line="240" w:lineRule="auto"/>
              <w:jc w:val="both"/>
              <w:outlineLvl w:val="1"/>
              <w:rPr>
                <w:b/>
              </w:rPr>
            </w:pPr>
            <w:r w:rsidRPr="00DC0665">
              <w:rPr>
                <w:b/>
                <w:color w:val="000000"/>
              </w:rPr>
              <w:t>«</w:t>
            </w:r>
            <w:r w:rsidR="00D735B5" w:rsidRPr="00D735B5">
              <w:rPr>
                <w:b/>
                <w:sz w:val="23"/>
                <w:szCs w:val="23"/>
              </w:rPr>
              <w:t>16</w:t>
            </w:r>
            <w:r w:rsidRPr="00DC0665">
              <w:rPr>
                <w:b/>
                <w:color w:val="000000"/>
              </w:rPr>
              <w:t>»</w:t>
            </w:r>
            <w:r w:rsidR="00356D93">
              <w:rPr>
                <w:b/>
                <w:color w:val="000000"/>
              </w:rPr>
              <w:t xml:space="preserve"> </w:t>
            </w:r>
            <w:r w:rsidR="004607D9">
              <w:rPr>
                <w:b/>
                <w:color w:val="000000"/>
              </w:rPr>
              <w:t>мая 2025</w:t>
            </w:r>
            <w:r w:rsidRPr="004810F4">
              <w:rPr>
                <w:b/>
                <w:color w:val="000000"/>
              </w:rPr>
              <w:t xml:space="preserve"> </w:t>
            </w:r>
            <w:r w:rsidR="00D978F4" w:rsidRPr="004810F4">
              <w:rPr>
                <w:b/>
                <w:bCs/>
              </w:rPr>
              <w:t>года</w:t>
            </w:r>
            <w:r w:rsidR="00D978F4" w:rsidRPr="004810F4">
              <w:rPr>
                <w:b/>
              </w:rPr>
              <w:t>, в 09 часов 00 минут (время местное).</w:t>
            </w:r>
          </w:p>
          <w:p w14:paraId="0369687A" w14:textId="77777777" w:rsidR="00D978F4" w:rsidRPr="004810F4" w:rsidRDefault="00D978F4" w:rsidP="00D978F4">
            <w:pPr>
              <w:spacing w:after="0" w:line="240" w:lineRule="auto"/>
              <w:jc w:val="both"/>
              <w:outlineLvl w:val="1"/>
            </w:pPr>
            <w:r w:rsidRPr="004810F4">
              <w:t xml:space="preserve">Дата окончания рассмотрения первых частей заявок: </w:t>
            </w:r>
          </w:p>
          <w:p w14:paraId="38333979" w14:textId="7F5C5F70" w:rsidR="00D978F4" w:rsidRPr="004810F4" w:rsidRDefault="00EA40E0" w:rsidP="00D978F4">
            <w:pPr>
              <w:spacing w:after="0" w:line="240" w:lineRule="auto"/>
              <w:jc w:val="both"/>
              <w:outlineLvl w:val="1"/>
              <w:rPr>
                <w:b/>
              </w:rPr>
            </w:pPr>
            <w:r w:rsidRPr="00DC0665">
              <w:rPr>
                <w:b/>
                <w:color w:val="000000"/>
              </w:rPr>
              <w:t>«</w:t>
            </w:r>
            <w:r w:rsidR="00D735B5" w:rsidRPr="00D735B5">
              <w:rPr>
                <w:b/>
                <w:color w:val="000000"/>
              </w:rPr>
              <w:t>16</w:t>
            </w:r>
            <w:r w:rsidRPr="00DC0665">
              <w:rPr>
                <w:b/>
                <w:color w:val="000000"/>
              </w:rPr>
              <w:t>»</w:t>
            </w:r>
            <w:r w:rsidR="004607D9">
              <w:rPr>
                <w:b/>
                <w:color w:val="000000"/>
              </w:rPr>
              <w:t>мая 2025</w:t>
            </w:r>
            <w:r w:rsidRPr="004810F4">
              <w:rPr>
                <w:b/>
                <w:color w:val="000000"/>
              </w:rPr>
              <w:t xml:space="preserve"> </w:t>
            </w:r>
            <w:r w:rsidR="00D978F4" w:rsidRPr="004810F4">
              <w:rPr>
                <w:b/>
              </w:rPr>
              <w:t>года, в 1</w:t>
            </w:r>
            <w:r w:rsidR="00E56948">
              <w:rPr>
                <w:b/>
              </w:rPr>
              <w:t>6</w:t>
            </w:r>
            <w:r w:rsidR="00D978F4" w:rsidRPr="004810F4">
              <w:rPr>
                <w:b/>
              </w:rPr>
              <w:t xml:space="preserve"> часов 00 минут (время местное).</w:t>
            </w:r>
          </w:p>
        </w:tc>
      </w:tr>
      <w:tr w:rsidR="00D978F4" w:rsidRPr="004810F4" w14:paraId="02699B27" w14:textId="77777777" w:rsidTr="001B2F9B">
        <w:trPr>
          <w:trHeight w:val="20"/>
        </w:trPr>
        <w:tc>
          <w:tcPr>
            <w:tcW w:w="2977" w:type="dxa"/>
          </w:tcPr>
          <w:p w14:paraId="08264656" w14:textId="77777777" w:rsidR="00D978F4" w:rsidRPr="004810F4" w:rsidRDefault="00D978F4" w:rsidP="00D978F4">
            <w:pPr>
              <w:spacing w:after="0" w:line="240" w:lineRule="auto"/>
              <w:jc w:val="both"/>
              <w:outlineLvl w:val="1"/>
              <w:rPr>
                <w:color w:val="000000"/>
              </w:rPr>
            </w:pPr>
            <w:r w:rsidRPr="004810F4">
              <w:rPr>
                <w:color w:val="000000"/>
              </w:rPr>
              <w:t>Порядок рассмотрения первых частей заявок</w:t>
            </w:r>
          </w:p>
          <w:p w14:paraId="3F64FDAD" w14:textId="77777777" w:rsidR="00D978F4" w:rsidRPr="004810F4" w:rsidRDefault="00D978F4" w:rsidP="00D978F4">
            <w:pPr>
              <w:spacing w:after="0" w:line="240" w:lineRule="auto"/>
              <w:jc w:val="both"/>
              <w:outlineLvl w:val="1"/>
              <w:rPr>
                <w:color w:val="000000"/>
              </w:rPr>
            </w:pPr>
          </w:p>
          <w:p w14:paraId="2064A4AD" w14:textId="77777777" w:rsidR="00D978F4" w:rsidRPr="004810F4" w:rsidRDefault="00D978F4" w:rsidP="00D978F4">
            <w:pPr>
              <w:spacing w:after="0" w:line="240" w:lineRule="auto"/>
              <w:jc w:val="both"/>
              <w:outlineLvl w:val="1"/>
              <w:rPr>
                <w:color w:val="000000"/>
              </w:rPr>
            </w:pPr>
          </w:p>
        </w:tc>
        <w:tc>
          <w:tcPr>
            <w:tcW w:w="7655" w:type="dxa"/>
          </w:tcPr>
          <w:p w14:paraId="41713B63" w14:textId="77777777" w:rsidR="00D978F4" w:rsidRPr="004810F4" w:rsidRDefault="00D978F4" w:rsidP="00D978F4">
            <w:pPr>
              <w:autoSpaceDE w:val="0"/>
              <w:autoSpaceDN w:val="0"/>
              <w:adjustRightInd w:val="0"/>
              <w:spacing w:after="0" w:line="240" w:lineRule="auto"/>
              <w:jc w:val="both"/>
            </w:pPr>
            <w:r w:rsidRPr="004810F4">
              <w:t>По итогам рассмотрения первых частей заявок Комиссия по закупкам в отношении каждого участника принимает решение о допуске к дальнейшему участию в аукционе, либо об отказе в допуске.</w:t>
            </w:r>
          </w:p>
          <w:p w14:paraId="30002387" w14:textId="77777777" w:rsidR="00D978F4" w:rsidRPr="004810F4" w:rsidRDefault="00D978F4" w:rsidP="00D978F4">
            <w:pPr>
              <w:autoSpaceDE w:val="0"/>
              <w:autoSpaceDN w:val="0"/>
              <w:adjustRightInd w:val="0"/>
              <w:spacing w:after="0" w:line="240" w:lineRule="auto"/>
              <w:jc w:val="both"/>
            </w:pPr>
            <w:r w:rsidRPr="004810F4">
              <w:t>Участник закупки не допускается к участию в аукционе в случае:</w:t>
            </w:r>
          </w:p>
          <w:p w14:paraId="105FAE5D" w14:textId="77777777" w:rsidR="00D978F4" w:rsidRPr="004810F4" w:rsidRDefault="00D978F4" w:rsidP="00D978F4">
            <w:pPr>
              <w:autoSpaceDE w:val="0"/>
              <w:autoSpaceDN w:val="0"/>
              <w:adjustRightInd w:val="0"/>
              <w:spacing w:after="0" w:line="240" w:lineRule="auto"/>
              <w:jc w:val="both"/>
            </w:pPr>
            <w:r w:rsidRPr="004810F4">
              <w:t>1) несоответствия первой части заявки по составу, содержанию, оформлению;</w:t>
            </w:r>
          </w:p>
          <w:p w14:paraId="41B0E1BA" w14:textId="77777777" w:rsidR="00D978F4" w:rsidRPr="004810F4" w:rsidRDefault="00D978F4" w:rsidP="00D978F4">
            <w:pPr>
              <w:autoSpaceDE w:val="0"/>
              <w:autoSpaceDN w:val="0"/>
              <w:adjustRightInd w:val="0"/>
              <w:spacing w:after="0" w:line="240" w:lineRule="auto"/>
              <w:jc w:val="both"/>
            </w:pPr>
            <w:r w:rsidRPr="004810F4">
              <w:t>2) предоставления участником в составе первой части заявки недостоверных сведений;</w:t>
            </w:r>
          </w:p>
          <w:p w14:paraId="39D08266" w14:textId="77777777" w:rsidR="00D978F4" w:rsidRPr="004810F4" w:rsidRDefault="00D978F4" w:rsidP="00D978F4">
            <w:pPr>
              <w:autoSpaceDE w:val="0"/>
              <w:autoSpaceDN w:val="0"/>
              <w:adjustRightInd w:val="0"/>
              <w:spacing w:after="0" w:line="240" w:lineRule="auto"/>
              <w:jc w:val="both"/>
            </w:pPr>
            <w:r w:rsidRPr="004810F4">
              <w:t>3) несоответствия товаров, работ, услуг и (или) договорных условий, указанных в заявке, требованиям документации об аукционе;</w:t>
            </w:r>
          </w:p>
          <w:p w14:paraId="7DECD9B9" w14:textId="0F275721" w:rsidR="00D978F4" w:rsidRPr="004810F4" w:rsidRDefault="00D978F4" w:rsidP="00D978F4">
            <w:pPr>
              <w:autoSpaceDE w:val="0"/>
              <w:autoSpaceDN w:val="0"/>
              <w:adjustRightInd w:val="0"/>
              <w:spacing w:after="0" w:line="240" w:lineRule="auto"/>
              <w:jc w:val="both"/>
            </w:pPr>
            <w:r w:rsidRPr="004810F4">
              <w:t>4) отсутствие или несоответствие размера обеспечения заявки требованиям, установленным в документацией об аукционе.</w:t>
            </w:r>
          </w:p>
        </w:tc>
      </w:tr>
      <w:tr w:rsidR="00D978F4" w:rsidRPr="004810F4" w14:paraId="44FDCF04" w14:textId="77777777" w:rsidTr="001B2F9B">
        <w:trPr>
          <w:trHeight w:val="20"/>
        </w:trPr>
        <w:tc>
          <w:tcPr>
            <w:tcW w:w="2977" w:type="dxa"/>
          </w:tcPr>
          <w:p w14:paraId="2871CDE8" w14:textId="0D5A64BC" w:rsidR="00D978F4" w:rsidRPr="004810F4" w:rsidRDefault="00D978F4" w:rsidP="00D978F4">
            <w:pPr>
              <w:spacing w:after="0" w:line="240" w:lineRule="auto"/>
              <w:jc w:val="both"/>
              <w:outlineLvl w:val="1"/>
              <w:rPr>
                <w:color w:val="000000"/>
              </w:rPr>
            </w:pPr>
            <w:r w:rsidRPr="004810F4">
              <w:rPr>
                <w:color w:val="000000"/>
              </w:rPr>
              <w:t>Дата и время и место проведения аукциона</w:t>
            </w:r>
          </w:p>
        </w:tc>
        <w:tc>
          <w:tcPr>
            <w:tcW w:w="7655" w:type="dxa"/>
          </w:tcPr>
          <w:p w14:paraId="67FEB417" w14:textId="7908958C" w:rsidR="00D978F4" w:rsidRPr="004810F4" w:rsidRDefault="00EA40E0" w:rsidP="00D978F4">
            <w:pPr>
              <w:autoSpaceDE w:val="0"/>
              <w:spacing w:after="0" w:line="240" w:lineRule="auto"/>
              <w:jc w:val="both"/>
              <w:rPr>
                <w:color w:val="000000"/>
              </w:rPr>
            </w:pPr>
            <w:r w:rsidRPr="00DC0665">
              <w:rPr>
                <w:b/>
                <w:color w:val="000000"/>
              </w:rPr>
              <w:t>«</w:t>
            </w:r>
            <w:r w:rsidR="00D735B5" w:rsidRPr="00D735B5">
              <w:rPr>
                <w:b/>
                <w:sz w:val="23"/>
                <w:szCs w:val="23"/>
              </w:rPr>
              <w:t>19</w:t>
            </w:r>
            <w:r w:rsidRPr="00DC0665">
              <w:rPr>
                <w:b/>
                <w:color w:val="000000"/>
              </w:rPr>
              <w:t xml:space="preserve">» </w:t>
            </w:r>
            <w:r w:rsidR="004607D9">
              <w:rPr>
                <w:b/>
                <w:color w:val="000000"/>
              </w:rPr>
              <w:t>мая 2025</w:t>
            </w:r>
            <w:r w:rsidRPr="004810F4">
              <w:rPr>
                <w:b/>
                <w:color w:val="000000"/>
              </w:rPr>
              <w:t xml:space="preserve"> </w:t>
            </w:r>
            <w:r w:rsidR="00D978F4" w:rsidRPr="004810F4">
              <w:rPr>
                <w:b/>
              </w:rPr>
              <w:t xml:space="preserve"> года,</w:t>
            </w:r>
            <w:r w:rsidR="00D978F4" w:rsidRPr="004810F4">
              <w:rPr>
                <w:color w:val="000000"/>
              </w:rPr>
              <w:t xml:space="preserve"> </w:t>
            </w:r>
            <w:r w:rsidR="00D978F4">
              <w:rPr>
                <w:b/>
                <w:color w:val="000000"/>
              </w:rPr>
              <w:t>в 1</w:t>
            </w:r>
            <w:r w:rsidR="00A92EC8">
              <w:rPr>
                <w:b/>
                <w:color w:val="000000"/>
              </w:rPr>
              <w:t>2</w:t>
            </w:r>
            <w:r w:rsidR="00D978F4" w:rsidRPr="004810F4">
              <w:rPr>
                <w:b/>
                <w:color w:val="000000"/>
              </w:rPr>
              <w:t xml:space="preserve"> часов 00 минут</w:t>
            </w:r>
            <w:r w:rsidR="00D978F4" w:rsidRPr="004810F4">
              <w:rPr>
                <w:color w:val="000000"/>
              </w:rPr>
              <w:t xml:space="preserve"> </w:t>
            </w:r>
            <w:r w:rsidR="00D978F4" w:rsidRPr="004810F4">
              <w:rPr>
                <w:b/>
                <w:color w:val="000000"/>
              </w:rPr>
              <w:t>(время местное)</w:t>
            </w:r>
            <w:r w:rsidR="00D978F4" w:rsidRPr="004810F4">
              <w:rPr>
                <w:color w:val="000000"/>
              </w:rPr>
              <w:t xml:space="preserve"> </w:t>
            </w:r>
          </w:p>
          <w:p w14:paraId="30F5139A" w14:textId="2AEAD45E" w:rsidR="00D978F4" w:rsidRPr="004810F4" w:rsidRDefault="00D978F4" w:rsidP="00D978F4">
            <w:pPr>
              <w:autoSpaceDE w:val="0"/>
              <w:spacing w:after="0" w:line="240" w:lineRule="auto"/>
              <w:jc w:val="both"/>
              <w:rPr>
                <w:b/>
                <w:bCs/>
                <w:color w:val="000000"/>
              </w:rPr>
            </w:pPr>
            <w:r w:rsidRPr="004810F4">
              <w:rPr>
                <w:color w:val="000000"/>
              </w:rPr>
              <w:t xml:space="preserve">Адрес ЭТП в сети «Интернет» - </w:t>
            </w:r>
            <w:hyperlink r:id="rId8" w:history="1">
              <w:r w:rsidR="00380C4C">
                <w:rPr>
                  <w:rStyle w:val="a3"/>
                </w:rPr>
                <w:t>https://etp-mir.ru</w:t>
              </w:r>
            </w:hyperlink>
            <w:r w:rsidR="00380C4C">
              <w:t xml:space="preserve">. </w:t>
            </w:r>
            <w:r w:rsidRPr="004810F4">
              <w:rPr>
                <w:color w:val="000000"/>
              </w:rPr>
              <w:t xml:space="preserve">Аукцион проводится в соответствии с регламентом ЭТП и </w:t>
            </w:r>
            <w:r w:rsidRPr="004810F4">
              <w:t>с использованием программных и технических средств такой площадки.</w:t>
            </w:r>
          </w:p>
        </w:tc>
      </w:tr>
      <w:tr w:rsidR="00D978F4" w:rsidRPr="004810F4" w14:paraId="4D164BEA" w14:textId="77777777" w:rsidTr="001B2F9B">
        <w:trPr>
          <w:trHeight w:val="20"/>
        </w:trPr>
        <w:tc>
          <w:tcPr>
            <w:tcW w:w="2977" w:type="dxa"/>
          </w:tcPr>
          <w:p w14:paraId="57FB9EA6" w14:textId="77777777" w:rsidR="00D978F4" w:rsidRPr="004810F4" w:rsidRDefault="00D978F4" w:rsidP="00D978F4">
            <w:pPr>
              <w:spacing w:after="0" w:line="240" w:lineRule="auto"/>
              <w:jc w:val="both"/>
              <w:outlineLvl w:val="1"/>
              <w:rPr>
                <w:color w:val="000000"/>
              </w:rPr>
            </w:pPr>
            <w:r w:rsidRPr="004810F4">
              <w:rPr>
                <w:color w:val="000000"/>
              </w:rPr>
              <w:t>Адрес электронной площадки в информационно-телекоммуникационной сети «Интернет»</w:t>
            </w:r>
          </w:p>
        </w:tc>
        <w:bookmarkStart w:id="7" w:name="_Hlk160697973"/>
        <w:tc>
          <w:tcPr>
            <w:tcW w:w="7655" w:type="dxa"/>
          </w:tcPr>
          <w:p w14:paraId="6B022A1B" w14:textId="04924A37" w:rsidR="00D978F4" w:rsidRPr="004810F4" w:rsidRDefault="005220A0" w:rsidP="00D978F4">
            <w:pPr>
              <w:spacing w:after="0" w:line="240" w:lineRule="auto"/>
              <w:jc w:val="both"/>
              <w:outlineLvl w:val="1"/>
              <w:rPr>
                <w:b/>
                <w:color w:val="000000"/>
              </w:rPr>
            </w:pPr>
            <w:r>
              <w:fldChar w:fldCharType="begin"/>
            </w:r>
            <w:r>
              <w:instrText>HYPERLINK "https://etp-mir.ru"</w:instrText>
            </w:r>
            <w:r>
              <w:fldChar w:fldCharType="separate"/>
            </w:r>
            <w:r w:rsidR="00380C4C">
              <w:rPr>
                <w:rStyle w:val="a3"/>
              </w:rPr>
              <w:t>https://etp-mir.ru</w:t>
            </w:r>
            <w:r>
              <w:rPr>
                <w:rStyle w:val="a3"/>
              </w:rPr>
              <w:fldChar w:fldCharType="end"/>
            </w:r>
            <w:bookmarkEnd w:id="7"/>
          </w:p>
        </w:tc>
      </w:tr>
      <w:tr w:rsidR="00D978F4" w:rsidRPr="004810F4" w14:paraId="16ABF587" w14:textId="77777777" w:rsidTr="001B2F9B">
        <w:trPr>
          <w:trHeight w:val="20"/>
        </w:trPr>
        <w:tc>
          <w:tcPr>
            <w:tcW w:w="2977" w:type="dxa"/>
          </w:tcPr>
          <w:p w14:paraId="6B6B1E75" w14:textId="77777777" w:rsidR="00D978F4" w:rsidRPr="004810F4" w:rsidRDefault="00D978F4" w:rsidP="00D978F4">
            <w:pPr>
              <w:spacing w:after="0" w:line="240" w:lineRule="auto"/>
              <w:jc w:val="both"/>
              <w:outlineLvl w:val="1"/>
              <w:rPr>
                <w:color w:val="000000"/>
              </w:rPr>
            </w:pPr>
            <w:r w:rsidRPr="004810F4">
              <w:rPr>
                <w:color w:val="000000"/>
              </w:rPr>
              <w:t xml:space="preserve">Дата и время начала и окончания рассмотрения вторых частей заявок на участие в закупке </w:t>
            </w:r>
          </w:p>
        </w:tc>
        <w:tc>
          <w:tcPr>
            <w:tcW w:w="7655" w:type="dxa"/>
          </w:tcPr>
          <w:p w14:paraId="499E741D" w14:textId="77777777" w:rsidR="00D978F4" w:rsidRPr="004810F4" w:rsidRDefault="00D978F4" w:rsidP="00D978F4">
            <w:pPr>
              <w:spacing w:after="0" w:line="240" w:lineRule="auto"/>
              <w:jc w:val="both"/>
              <w:outlineLvl w:val="1"/>
            </w:pPr>
            <w:r w:rsidRPr="004810F4">
              <w:t>Дата начала рассмотрения вторых частей заявок:</w:t>
            </w:r>
          </w:p>
          <w:p w14:paraId="5ED94A02" w14:textId="02C6122D" w:rsidR="00D978F4" w:rsidRPr="004810F4" w:rsidRDefault="00EA40E0" w:rsidP="00D978F4">
            <w:pPr>
              <w:spacing w:after="0" w:line="240" w:lineRule="auto"/>
              <w:jc w:val="both"/>
              <w:outlineLvl w:val="1"/>
              <w:rPr>
                <w:b/>
              </w:rPr>
            </w:pPr>
            <w:r w:rsidRPr="00DC0665">
              <w:rPr>
                <w:b/>
                <w:color w:val="000000"/>
              </w:rPr>
              <w:t>«</w:t>
            </w:r>
            <w:r w:rsidR="00D735B5" w:rsidRPr="00D735B5">
              <w:rPr>
                <w:b/>
                <w:sz w:val="23"/>
                <w:szCs w:val="23"/>
              </w:rPr>
              <w:t>20</w:t>
            </w:r>
            <w:r w:rsidRPr="00DC0665">
              <w:rPr>
                <w:b/>
                <w:color w:val="000000"/>
              </w:rPr>
              <w:t xml:space="preserve">» </w:t>
            </w:r>
            <w:r w:rsidR="004607D9">
              <w:rPr>
                <w:b/>
                <w:color w:val="000000"/>
              </w:rPr>
              <w:t>мая 2025</w:t>
            </w:r>
            <w:r w:rsidRPr="004810F4">
              <w:rPr>
                <w:b/>
                <w:color w:val="000000"/>
              </w:rPr>
              <w:t xml:space="preserve"> </w:t>
            </w:r>
            <w:r w:rsidR="00D978F4" w:rsidRPr="004810F4">
              <w:rPr>
                <w:b/>
              </w:rPr>
              <w:t xml:space="preserve"> года, в 09 часов 00 минут (время местное).</w:t>
            </w:r>
          </w:p>
          <w:p w14:paraId="50F927E3" w14:textId="77777777" w:rsidR="00D978F4" w:rsidRPr="004810F4" w:rsidRDefault="00D978F4" w:rsidP="00D978F4">
            <w:pPr>
              <w:spacing w:after="0" w:line="240" w:lineRule="auto"/>
              <w:jc w:val="both"/>
              <w:outlineLvl w:val="1"/>
            </w:pPr>
            <w:r w:rsidRPr="004810F4">
              <w:t xml:space="preserve">Дата окончания рассмотрения вторых частей заявок: </w:t>
            </w:r>
          </w:p>
          <w:p w14:paraId="5D54BB8D" w14:textId="36239EE1" w:rsidR="00D978F4" w:rsidRPr="004810F4" w:rsidRDefault="00EA40E0" w:rsidP="00D978F4">
            <w:pPr>
              <w:spacing w:after="0" w:line="240" w:lineRule="auto"/>
              <w:jc w:val="both"/>
              <w:outlineLvl w:val="1"/>
              <w:rPr>
                <w:b/>
              </w:rPr>
            </w:pPr>
            <w:r w:rsidRPr="00DC0665">
              <w:rPr>
                <w:b/>
                <w:color w:val="000000"/>
              </w:rPr>
              <w:t>«</w:t>
            </w:r>
            <w:r w:rsidR="00D735B5" w:rsidRPr="00D735B5">
              <w:rPr>
                <w:b/>
                <w:sz w:val="23"/>
                <w:szCs w:val="23"/>
              </w:rPr>
              <w:t>20</w:t>
            </w:r>
            <w:r w:rsidRPr="00DC0665">
              <w:rPr>
                <w:b/>
                <w:color w:val="000000"/>
              </w:rPr>
              <w:t xml:space="preserve">» </w:t>
            </w:r>
            <w:r w:rsidR="004607D9">
              <w:rPr>
                <w:b/>
                <w:color w:val="000000"/>
              </w:rPr>
              <w:t>мая</w:t>
            </w:r>
            <w:r w:rsidR="00356D93">
              <w:rPr>
                <w:b/>
                <w:color w:val="000000"/>
              </w:rPr>
              <w:t xml:space="preserve"> </w:t>
            </w:r>
            <w:r w:rsidR="00380C4C">
              <w:rPr>
                <w:b/>
                <w:color w:val="000000"/>
              </w:rPr>
              <w:t>202</w:t>
            </w:r>
            <w:r w:rsidR="004607D9">
              <w:rPr>
                <w:b/>
                <w:color w:val="000000"/>
              </w:rPr>
              <w:t>5</w:t>
            </w:r>
            <w:r w:rsidR="00D978F4" w:rsidRPr="004810F4">
              <w:rPr>
                <w:b/>
                <w:bCs/>
              </w:rPr>
              <w:t>года</w:t>
            </w:r>
            <w:r w:rsidR="00D978F4" w:rsidRPr="004810F4">
              <w:rPr>
                <w:b/>
              </w:rPr>
              <w:t>, в 16 часов 00 минут (время местное).</w:t>
            </w:r>
          </w:p>
        </w:tc>
      </w:tr>
      <w:tr w:rsidR="00E4294F" w:rsidRPr="004810F4" w14:paraId="6CEA017B" w14:textId="77777777" w:rsidTr="001B2F9B">
        <w:trPr>
          <w:trHeight w:val="20"/>
        </w:trPr>
        <w:tc>
          <w:tcPr>
            <w:tcW w:w="2977" w:type="dxa"/>
          </w:tcPr>
          <w:p w14:paraId="3A313CF0" w14:textId="7F65059C" w:rsidR="00E4294F" w:rsidRPr="004810F4" w:rsidRDefault="00E4294F" w:rsidP="001B2F9B">
            <w:pPr>
              <w:spacing w:after="0" w:line="240" w:lineRule="auto"/>
              <w:jc w:val="both"/>
              <w:outlineLvl w:val="1"/>
              <w:rPr>
                <w:color w:val="000000"/>
              </w:rPr>
            </w:pPr>
            <w:r w:rsidRPr="004810F4">
              <w:rPr>
                <w:color w:val="000000"/>
              </w:rPr>
              <w:t>Порядок рассмотрения вторых частей заявок</w:t>
            </w:r>
          </w:p>
        </w:tc>
        <w:tc>
          <w:tcPr>
            <w:tcW w:w="7655" w:type="dxa"/>
          </w:tcPr>
          <w:p w14:paraId="0DFB8D38" w14:textId="77777777" w:rsidR="00E4294F" w:rsidRPr="004810F4" w:rsidRDefault="00E4294F" w:rsidP="000C010D">
            <w:pPr>
              <w:autoSpaceDE w:val="0"/>
              <w:autoSpaceDN w:val="0"/>
              <w:adjustRightInd w:val="0"/>
              <w:spacing w:after="0" w:line="240" w:lineRule="auto"/>
              <w:jc w:val="both"/>
            </w:pPr>
            <w:r w:rsidRPr="004810F4">
              <w:t xml:space="preserve">Комиссия по закупкам рассматривает вторые части заявок на участие в аукционе и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14:paraId="06656282" w14:textId="77777777" w:rsidR="00E4294F" w:rsidRPr="004810F4" w:rsidRDefault="00E4294F" w:rsidP="000C010D">
            <w:pPr>
              <w:pStyle w:val="ConsPlusNormal"/>
              <w:ind w:firstLine="0"/>
              <w:jc w:val="both"/>
              <w:rPr>
                <w:rFonts w:ascii="Times New Roman" w:hAnsi="Times New Roman" w:cs="Times New Roman"/>
                <w:sz w:val="22"/>
                <w:szCs w:val="22"/>
              </w:rPr>
            </w:pPr>
            <w:r w:rsidRPr="004810F4">
              <w:rPr>
                <w:rFonts w:ascii="Times New Roman" w:hAnsi="Times New Roman" w:cs="Times New Roman"/>
                <w:sz w:val="22"/>
                <w:szCs w:val="22"/>
              </w:rPr>
              <w:t xml:space="preserve">Комиссией по закупкам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документацией об аукционе. </w:t>
            </w:r>
          </w:p>
          <w:p w14:paraId="7A80BB70" w14:textId="77777777" w:rsidR="00E4294F" w:rsidRPr="004810F4" w:rsidRDefault="00E4294F" w:rsidP="000C010D">
            <w:pPr>
              <w:autoSpaceDE w:val="0"/>
              <w:autoSpaceDN w:val="0"/>
              <w:adjustRightInd w:val="0"/>
              <w:spacing w:after="0" w:line="240" w:lineRule="auto"/>
              <w:jc w:val="both"/>
            </w:pPr>
            <w:r w:rsidRPr="004810F4">
              <w:t>Срок рассмотрения вторых частей заявок на участие в аукционе не может превышать десять дней со дня проведения аукциона.</w:t>
            </w:r>
          </w:p>
          <w:p w14:paraId="37A3A9F4" w14:textId="77777777" w:rsidR="00E4294F" w:rsidRPr="004810F4" w:rsidRDefault="00E4294F" w:rsidP="000C010D">
            <w:pPr>
              <w:autoSpaceDE w:val="0"/>
              <w:autoSpaceDN w:val="0"/>
              <w:adjustRightInd w:val="0"/>
              <w:spacing w:after="0" w:line="240" w:lineRule="auto"/>
              <w:jc w:val="both"/>
            </w:pPr>
            <w:r w:rsidRPr="004810F4">
              <w:lastRenderedPageBreak/>
              <w:t>Комиссией по закупкам, на основании результатов рассмотрения вторых частей заявок на участие в аукционе принимается решение о соответствии такого участника и его заявки в целом требованиям, установленным документацией об аукционе, либо об отклонении его заявки по следующим основаниям:</w:t>
            </w:r>
          </w:p>
          <w:p w14:paraId="1CBBCFA2" w14:textId="77777777" w:rsidR="00E4294F" w:rsidRPr="004810F4" w:rsidRDefault="00E4294F" w:rsidP="000C010D">
            <w:pPr>
              <w:autoSpaceDE w:val="0"/>
              <w:autoSpaceDN w:val="0"/>
              <w:adjustRightInd w:val="0"/>
              <w:spacing w:after="0" w:line="240" w:lineRule="auto"/>
              <w:jc w:val="both"/>
            </w:pPr>
            <w:r w:rsidRPr="004810F4">
              <w:t>1) несоответствие второй части заявки по составу, содержанию, оформлению;</w:t>
            </w:r>
          </w:p>
          <w:p w14:paraId="6C193318" w14:textId="77777777" w:rsidR="00E4294F" w:rsidRPr="004810F4" w:rsidRDefault="00E4294F" w:rsidP="000C010D">
            <w:pPr>
              <w:autoSpaceDE w:val="0"/>
              <w:autoSpaceDN w:val="0"/>
              <w:adjustRightInd w:val="0"/>
              <w:spacing w:after="0" w:line="240" w:lineRule="auto"/>
              <w:jc w:val="both"/>
            </w:pPr>
            <w:r w:rsidRPr="004810F4">
              <w:t>2) предоставление участником в составе второй части заявки недостоверных сведений;</w:t>
            </w:r>
          </w:p>
          <w:p w14:paraId="1DCA173B" w14:textId="77777777" w:rsidR="00E4294F" w:rsidRPr="004810F4" w:rsidRDefault="00E4294F" w:rsidP="000C010D">
            <w:pPr>
              <w:autoSpaceDE w:val="0"/>
              <w:autoSpaceDN w:val="0"/>
              <w:adjustRightInd w:val="0"/>
              <w:spacing w:after="0" w:line="240" w:lineRule="auto"/>
              <w:jc w:val="both"/>
            </w:pPr>
            <w:r w:rsidRPr="004810F4">
              <w:t>3) несоответствие участника требованиям, установленным в документации об аукционе.</w:t>
            </w:r>
          </w:p>
        </w:tc>
      </w:tr>
      <w:tr w:rsidR="00E4294F" w:rsidRPr="004810F4" w14:paraId="5B20CB82" w14:textId="77777777" w:rsidTr="001B2F9B">
        <w:trPr>
          <w:trHeight w:val="20"/>
        </w:trPr>
        <w:tc>
          <w:tcPr>
            <w:tcW w:w="2977" w:type="dxa"/>
          </w:tcPr>
          <w:p w14:paraId="6847BDB9" w14:textId="77777777" w:rsidR="00E4294F" w:rsidRPr="004810F4" w:rsidRDefault="00E4294F" w:rsidP="000C010D">
            <w:pPr>
              <w:spacing w:after="0" w:line="240" w:lineRule="auto"/>
              <w:jc w:val="both"/>
              <w:outlineLvl w:val="1"/>
              <w:rPr>
                <w:color w:val="000000"/>
              </w:rPr>
            </w:pPr>
            <w:r w:rsidRPr="004810F4">
              <w:rPr>
                <w:color w:val="000000"/>
              </w:rPr>
              <w:lastRenderedPageBreak/>
              <w:t>Размер обеспечения заявок на участие в закупке, срок и порядок его предоставления, в том числе условия банковской гарантии, информация о банковских реквизитах счета для перечисления денежных средств в качестве обеспечения заявок</w:t>
            </w:r>
          </w:p>
        </w:tc>
        <w:tc>
          <w:tcPr>
            <w:tcW w:w="7655" w:type="dxa"/>
          </w:tcPr>
          <w:p w14:paraId="23464DBB" w14:textId="77777777" w:rsidR="00E4294F" w:rsidRPr="004810F4" w:rsidRDefault="00E4294F" w:rsidP="000C010D">
            <w:pPr>
              <w:spacing w:after="0" w:line="240" w:lineRule="auto"/>
              <w:jc w:val="both"/>
              <w:outlineLvl w:val="1"/>
              <w:rPr>
                <w:color w:val="000000"/>
              </w:rPr>
            </w:pPr>
            <w:r w:rsidRPr="004810F4">
              <w:rPr>
                <w:color w:val="000000"/>
              </w:rPr>
              <w:t>Не установлено.</w:t>
            </w:r>
          </w:p>
        </w:tc>
      </w:tr>
      <w:tr w:rsidR="00E4294F" w:rsidRPr="004810F4" w14:paraId="729AB393" w14:textId="77777777" w:rsidTr="001B2F9B">
        <w:trPr>
          <w:trHeight w:val="20"/>
        </w:trPr>
        <w:tc>
          <w:tcPr>
            <w:tcW w:w="2977" w:type="dxa"/>
          </w:tcPr>
          <w:p w14:paraId="142C2C7F" w14:textId="77777777" w:rsidR="00E4294F" w:rsidRPr="004810F4" w:rsidRDefault="00E4294F" w:rsidP="000C010D">
            <w:pPr>
              <w:spacing w:after="0" w:line="240" w:lineRule="auto"/>
              <w:jc w:val="both"/>
              <w:outlineLvl w:val="1"/>
              <w:rPr>
                <w:color w:val="000000"/>
              </w:rPr>
            </w:pPr>
            <w:r w:rsidRPr="004810F4">
              <w:rPr>
                <w:color w:val="000000"/>
              </w:rPr>
              <w:t>Размер обеспечения исполнения договора, срок и порядок его предоставления, в том числе условия банковской гарантии</w:t>
            </w:r>
          </w:p>
        </w:tc>
        <w:tc>
          <w:tcPr>
            <w:tcW w:w="7655" w:type="dxa"/>
          </w:tcPr>
          <w:p w14:paraId="7DB3B7AF" w14:textId="77777777" w:rsidR="00E4294F" w:rsidRPr="004810F4" w:rsidRDefault="00E4294F" w:rsidP="000C010D">
            <w:pPr>
              <w:spacing w:after="0" w:line="240" w:lineRule="auto"/>
              <w:jc w:val="both"/>
              <w:outlineLvl w:val="1"/>
              <w:rPr>
                <w:color w:val="000000"/>
              </w:rPr>
            </w:pPr>
            <w:r w:rsidRPr="004810F4">
              <w:rPr>
                <w:color w:val="000000"/>
              </w:rPr>
              <w:t>Не установлено.</w:t>
            </w:r>
          </w:p>
        </w:tc>
      </w:tr>
      <w:tr w:rsidR="00E4294F" w:rsidRPr="004810F4" w14:paraId="6041BA8A" w14:textId="77777777" w:rsidTr="001B2F9B">
        <w:trPr>
          <w:trHeight w:val="20"/>
        </w:trPr>
        <w:tc>
          <w:tcPr>
            <w:tcW w:w="2977" w:type="dxa"/>
          </w:tcPr>
          <w:p w14:paraId="33E80A1C" w14:textId="77777777" w:rsidR="00E4294F" w:rsidRPr="00776842" w:rsidRDefault="00E4294F" w:rsidP="000C010D">
            <w:pPr>
              <w:spacing w:after="0" w:line="240" w:lineRule="auto"/>
              <w:jc w:val="both"/>
              <w:outlineLvl w:val="1"/>
              <w:rPr>
                <w:color w:val="000000"/>
              </w:rPr>
            </w:pPr>
            <w:r w:rsidRPr="00776842">
              <w:rPr>
                <w:color w:val="000000"/>
              </w:rPr>
              <w:t>Срок и порядок подписания победителем договора:</w:t>
            </w:r>
          </w:p>
        </w:tc>
        <w:tc>
          <w:tcPr>
            <w:tcW w:w="7655" w:type="dxa"/>
          </w:tcPr>
          <w:p w14:paraId="26DE5374" w14:textId="77777777" w:rsidR="004F6662" w:rsidRPr="00582665" w:rsidRDefault="004F6662" w:rsidP="004F6662">
            <w:pPr>
              <w:pStyle w:val="ConsPlusNormal"/>
              <w:ind w:firstLine="0"/>
              <w:jc w:val="both"/>
              <w:rPr>
                <w:rFonts w:ascii="Times New Roman" w:hAnsi="Times New Roman" w:cs="Times New Roman"/>
                <w:color w:val="000000"/>
                <w:sz w:val="22"/>
                <w:szCs w:val="22"/>
              </w:rPr>
            </w:pPr>
            <w:r w:rsidRPr="00582665">
              <w:rPr>
                <w:rFonts w:ascii="Times New Roman" w:hAnsi="Times New Roman" w:cs="Times New Roman"/>
                <w:color w:val="000000"/>
                <w:sz w:val="22"/>
                <w:szCs w:val="22"/>
              </w:rPr>
              <w:t xml:space="preserve">Договор заключается не ранее чем через 10 дней и не позднее 20 дней с момента опубликования в единой информационной системе итогового протокола. </w:t>
            </w:r>
          </w:p>
          <w:p w14:paraId="3A3446F5" w14:textId="77777777" w:rsidR="004F6662" w:rsidRPr="00582665" w:rsidRDefault="004F6662" w:rsidP="004F6662">
            <w:pPr>
              <w:pStyle w:val="ConsPlusNormal"/>
              <w:ind w:firstLine="0"/>
              <w:jc w:val="both"/>
              <w:rPr>
                <w:rFonts w:ascii="Times New Roman" w:hAnsi="Times New Roman" w:cs="Times New Roman"/>
                <w:color w:val="000000"/>
                <w:sz w:val="22"/>
                <w:szCs w:val="22"/>
              </w:rPr>
            </w:pPr>
            <w:r w:rsidRPr="00582665">
              <w:rPr>
                <w:rFonts w:ascii="Times New Roman" w:hAnsi="Times New Roman" w:cs="Times New Roman"/>
                <w:color w:val="000000"/>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закупкам,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закупкам, оператора электронной площадки.</w:t>
            </w:r>
          </w:p>
          <w:p w14:paraId="0292F93A" w14:textId="77777777" w:rsidR="004F6662" w:rsidRPr="00582665" w:rsidRDefault="004F6662" w:rsidP="004F6662">
            <w:pPr>
              <w:pStyle w:val="ConsPlusNormal"/>
              <w:ind w:firstLine="0"/>
              <w:jc w:val="both"/>
              <w:rPr>
                <w:rFonts w:ascii="Times New Roman" w:hAnsi="Times New Roman" w:cs="Times New Roman"/>
                <w:color w:val="000000"/>
                <w:sz w:val="22"/>
                <w:szCs w:val="22"/>
              </w:rPr>
            </w:pPr>
            <w:r w:rsidRPr="00582665">
              <w:rPr>
                <w:rFonts w:ascii="Times New Roman" w:hAnsi="Times New Roman" w:cs="Times New Roman"/>
                <w:color w:val="000000"/>
                <w:sz w:val="22"/>
                <w:szCs w:val="22"/>
              </w:rPr>
              <w:t>Договор заключается на условиях, указанных в заявке участника на участие в конкурентной закупке, с которым принято решение о заключении договора по итогам проведенной конкурентной закупки. Договор заключается по цене предложенной участником закупки, с которым заключается договор, в заявке на участие в закупке, но не превышающей начальную (максимальную) цену договора, указанную в извещении о проведении конкурентной закупки.</w:t>
            </w:r>
          </w:p>
          <w:p w14:paraId="5B6FDFD7" w14:textId="77777777" w:rsidR="004F6662" w:rsidRPr="0004510B" w:rsidRDefault="004F6662" w:rsidP="004F6662">
            <w:pPr>
              <w:pStyle w:val="ConsPlusNormal"/>
              <w:ind w:firstLine="0"/>
              <w:jc w:val="both"/>
              <w:rPr>
                <w:rFonts w:ascii="Times New Roman" w:hAnsi="Times New Roman" w:cs="Times New Roman"/>
                <w:b/>
                <w:color w:val="000000"/>
                <w:sz w:val="22"/>
                <w:szCs w:val="22"/>
              </w:rPr>
            </w:pPr>
            <w:r w:rsidRPr="0004510B">
              <w:rPr>
                <w:rFonts w:ascii="Times New Roman" w:hAnsi="Times New Roman" w:cs="Times New Roman"/>
                <w:b/>
                <w:color w:val="000000"/>
                <w:sz w:val="22"/>
                <w:szCs w:val="22"/>
              </w:rPr>
              <w:t>В случае если Заказчиком в документации о конкурентной закупке были предусмотрены суммы начальных (максимальных) цен единиц товара, работы, услуги, Заказчик включает соответствующие цены в текст договора (в смету, спецификацию, иное приложение) с сохранением пропорционального соотношения этих цен путем применения к начальным (максимальным) ценам за единицу товара, работы, услуги понижающего коэффициента. Понижающий коэффициент рассчитывается путем деления цены, предложенной в ходе процедуры закупки участником закупки, обязанным заключить договор, на начальную (максимальную) цену договора.</w:t>
            </w:r>
          </w:p>
          <w:p w14:paraId="6DEB16AB" w14:textId="77777777" w:rsidR="004F6662" w:rsidRPr="00582665" w:rsidRDefault="004F6662" w:rsidP="004F6662">
            <w:pPr>
              <w:pStyle w:val="ConsPlusNormal"/>
              <w:ind w:firstLine="0"/>
              <w:jc w:val="both"/>
              <w:rPr>
                <w:rFonts w:ascii="Times New Roman" w:hAnsi="Times New Roman" w:cs="Times New Roman"/>
                <w:color w:val="000000"/>
                <w:sz w:val="22"/>
                <w:szCs w:val="22"/>
              </w:rPr>
            </w:pPr>
            <w:r w:rsidRPr="00582665">
              <w:rPr>
                <w:rFonts w:ascii="Times New Roman" w:hAnsi="Times New Roman" w:cs="Times New Roman"/>
                <w:color w:val="000000"/>
                <w:sz w:val="22"/>
                <w:szCs w:val="22"/>
              </w:rPr>
              <w:t>Страны происхождения поставляемого товара вносятся в договор на основании сведений, содержащихся в заявке на участие в закупке, представленной участником закупки, с которым заключается договор.</w:t>
            </w:r>
          </w:p>
          <w:p w14:paraId="6ED18D9D" w14:textId="77777777" w:rsidR="004F6662" w:rsidRPr="00582665" w:rsidRDefault="004F6662" w:rsidP="004F6662">
            <w:pPr>
              <w:pStyle w:val="ConsPlusNormal"/>
              <w:ind w:firstLine="0"/>
              <w:jc w:val="both"/>
              <w:rPr>
                <w:rFonts w:ascii="Times New Roman" w:hAnsi="Times New Roman" w:cs="Times New Roman"/>
                <w:color w:val="000000"/>
                <w:sz w:val="22"/>
                <w:szCs w:val="22"/>
              </w:rPr>
            </w:pPr>
            <w:r w:rsidRPr="00582665">
              <w:rPr>
                <w:rFonts w:ascii="Times New Roman" w:hAnsi="Times New Roman" w:cs="Times New Roman"/>
                <w:color w:val="000000"/>
                <w:sz w:val="22"/>
                <w:szCs w:val="22"/>
              </w:rPr>
              <w:t>В случае заключения договора по результатам проведенной конкурентной закупки в электронной форме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41C6454" w14:textId="7832A4A9" w:rsidR="00E4294F" w:rsidRPr="00776842" w:rsidRDefault="004F6662" w:rsidP="004F6662">
            <w:pPr>
              <w:pStyle w:val="ConsPlusNormal"/>
              <w:ind w:firstLine="0"/>
              <w:jc w:val="both"/>
              <w:rPr>
                <w:rFonts w:ascii="Times New Roman" w:hAnsi="Times New Roman" w:cs="Times New Roman"/>
                <w:b/>
                <w:color w:val="000000"/>
                <w:sz w:val="22"/>
                <w:szCs w:val="22"/>
              </w:rPr>
            </w:pPr>
            <w:r w:rsidRPr="00582665">
              <w:rPr>
                <w:rFonts w:ascii="Times New Roman" w:hAnsi="Times New Roman" w:cs="Times New Roman"/>
                <w:color w:val="000000"/>
                <w:sz w:val="22"/>
                <w:szCs w:val="22"/>
              </w:rPr>
              <w:t xml:space="preserve">Участник, которому направлен проект договора, обязан возвратить подписанный им договор не позднее трех рабочих дней со дня его получения, при этом договор направляется Заказчику вместе документом, подтверждающим внесение обеспечения исполнения договора в случае, если </w:t>
            </w:r>
            <w:r w:rsidRPr="00582665">
              <w:rPr>
                <w:rFonts w:ascii="Times New Roman" w:hAnsi="Times New Roman" w:cs="Times New Roman"/>
                <w:color w:val="000000"/>
                <w:sz w:val="22"/>
                <w:szCs w:val="22"/>
              </w:rPr>
              <w:lastRenderedPageBreak/>
              <w:t>Заказчиком было установлено требование обеспечения исполнения договора.</w:t>
            </w:r>
          </w:p>
        </w:tc>
      </w:tr>
      <w:tr w:rsidR="00D978F4" w:rsidRPr="004810F4" w14:paraId="03D11ED2" w14:textId="77777777" w:rsidTr="001B2F9B">
        <w:trPr>
          <w:trHeight w:val="20"/>
        </w:trPr>
        <w:tc>
          <w:tcPr>
            <w:tcW w:w="2977" w:type="dxa"/>
          </w:tcPr>
          <w:p w14:paraId="549E19AC" w14:textId="62B1E2F8" w:rsidR="00D978F4" w:rsidRPr="004810F4" w:rsidRDefault="00D978F4" w:rsidP="00D978F4">
            <w:pPr>
              <w:spacing w:after="0" w:line="240" w:lineRule="auto"/>
              <w:jc w:val="both"/>
              <w:outlineLvl w:val="1"/>
              <w:rPr>
                <w:color w:val="000000"/>
              </w:rPr>
            </w:pPr>
            <w:r w:rsidRPr="004810F4">
              <w:rPr>
                <w:color w:val="000000"/>
              </w:rPr>
              <w:lastRenderedPageBreak/>
              <w:t>Срок предоставления документации об открытом аукционе в электронной форме</w:t>
            </w:r>
          </w:p>
        </w:tc>
        <w:tc>
          <w:tcPr>
            <w:tcW w:w="7655" w:type="dxa"/>
          </w:tcPr>
          <w:p w14:paraId="504BB7A5" w14:textId="3A7AC2FD" w:rsidR="00D978F4" w:rsidRPr="004810F4" w:rsidRDefault="00D978F4" w:rsidP="00D978F4">
            <w:pPr>
              <w:spacing w:after="0" w:line="240" w:lineRule="auto"/>
              <w:jc w:val="both"/>
              <w:outlineLvl w:val="1"/>
              <w:rPr>
                <w:color w:val="000000"/>
              </w:rPr>
            </w:pPr>
            <w:r w:rsidRPr="009C48DB">
              <w:rPr>
                <w:color w:val="000000"/>
              </w:rPr>
              <w:t xml:space="preserve">С </w:t>
            </w:r>
            <w:r w:rsidRPr="002C66B6">
              <w:rPr>
                <w:color w:val="000000"/>
              </w:rPr>
              <w:t>«</w:t>
            </w:r>
            <w:r w:rsidR="00D735B5" w:rsidRPr="00D735B5">
              <w:rPr>
                <w:b/>
                <w:sz w:val="23"/>
                <w:szCs w:val="23"/>
              </w:rPr>
              <w:t>29</w:t>
            </w:r>
            <w:r w:rsidRPr="002C66B6">
              <w:rPr>
                <w:color w:val="000000"/>
              </w:rPr>
              <w:t xml:space="preserve">» </w:t>
            </w:r>
            <w:r w:rsidR="004607D9">
              <w:rPr>
                <w:color w:val="000000"/>
              </w:rPr>
              <w:t xml:space="preserve">апреля 2025 </w:t>
            </w:r>
            <w:r>
              <w:rPr>
                <w:color w:val="000000"/>
              </w:rPr>
              <w:t xml:space="preserve">по </w:t>
            </w:r>
            <w:r w:rsidRPr="002C66B6">
              <w:rPr>
                <w:color w:val="000000"/>
              </w:rPr>
              <w:t>«</w:t>
            </w:r>
            <w:r w:rsidR="00D735B5">
              <w:rPr>
                <w:b/>
                <w:sz w:val="23"/>
                <w:szCs w:val="23"/>
                <w:lang w:val="en-US"/>
              </w:rPr>
              <w:t>15</w:t>
            </w:r>
            <w:r w:rsidRPr="002C66B6">
              <w:rPr>
                <w:color w:val="000000"/>
              </w:rPr>
              <w:t xml:space="preserve">» </w:t>
            </w:r>
            <w:r w:rsidR="004607D9">
              <w:rPr>
                <w:b/>
                <w:color w:val="000000"/>
              </w:rPr>
              <w:t>мая 2025</w:t>
            </w:r>
            <w:r w:rsidRPr="009C48DB">
              <w:rPr>
                <w:color w:val="000000"/>
              </w:rPr>
              <w:t xml:space="preserve"> года</w:t>
            </w:r>
          </w:p>
        </w:tc>
      </w:tr>
      <w:tr w:rsidR="00E4294F" w:rsidRPr="004810F4" w14:paraId="58809AD4" w14:textId="77777777" w:rsidTr="001B2F9B">
        <w:trPr>
          <w:trHeight w:val="20"/>
        </w:trPr>
        <w:tc>
          <w:tcPr>
            <w:tcW w:w="2977" w:type="dxa"/>
          </w:tcPr>
          <w:p w14:paraId="089804A8" w14:textId="77777777" w:rsidR="00E4294F" w:rsidRPr="004810F4" w:rsidRDefault="00E4294F" w:rsidP="000C010D">
            <w:pPr>
              <w:spacing w:after="0" w:line="240" w:lineRule="auto"/>
              <w:jc w:val="both"/>
              <w:outlineLvl w:val="1"/>
              <w:rPr>
                <w:color w:val="000000"/>
              </w:rPr>
            </w:pPr>
            <w:r w:rsidRPr="004810F4">
              <w:rPr>
                <w:color w:val="000000"/>
              </w:rPr>
              <w:t>Место и порядок предоставления документации об открытом аукционе в электронной форме</w:t>
            </w:r>
          </w:p>
        </w:tc>
        <w:tc>
          <w:tcPr>
            <w:tcW w:w="7655" w:type="dxa"/>
          </w:tcPr>
          <w:p w14:paraId="4AF75482" w14:textId="77777777" w:rsidR="00E4294F" w:rsidRPr="004810F4" w:rsidRDefault="00E4294F" w:rsidP="000C010D">
            <w:pPr>
              <w:spacing w:after="0" w:line="240" w:lineRule="auto"/>
              <w:jc w:val="both"/>
              <w:outlineLvl w:val="1"/>
              <w:rPr>
                <w:color w:val="000000"/>
              </w:rPr>
            </w:pPr>
            <w:r w:rsidRPr="004810F4">
              <w:rPr>
                <w:color w:val="000000"/>
              </w:rPr>
              <w:t>Заказчик размещает документацию на официальном сайте (</w:t>
            </w:r>
            <w:hyperlink r:id="rId9" w:history="1">
              <w:r w:rsidRPr="004810F4">
                <w:rPr>
                  <w:rStyle w:val="a3"/>
                  <w:color w:val="000000"/>
                </w:rPr>
                <w:t>http://zakupki.gov.ru</w:t>
              </w:r>
            </w:hyperlink>
            <w:r w:rsidRPr="004810F4">
              <w:rPr>
                <w:color w:val="000000"/>
              </w:rPr>
              <w:t>) одновременно с размещением извещения. Документация доступна для ознакомления на официальном сайте без взимания платы.</w:t>
            </w:r>
          </w:p>
          <w:p w14:paraId="0D71D0E7" w14:textId="77777777" w:rsidR="00E4294F" w:rsidRPr="004810F4" w:rsidRDefault="00E4294F" w:rsidP="000C010D">
            <w:pPr>
              <w:autoSpaceDE w:val="0"/>
              <w:autoSpaceDN w:val="0"/>
              <w:adjustRightInd w:val="0"/>
              <w:spacing w:after="0" w:line="240" w:lineRule="auto"/>
              <w:jc w:val="both"/>
              <w:rPr>
                <w:color w:val="000000"/>
              </w:rPr>
            </w:pPr>
            <w:r w:rsidRPr="004810F4">
              <w:rPr>
                <w:color w:val="000000"/>
              </w:rPr>
              <w:t>Со дня размещения в единой информационной системе извещения о проведении конкурентной закупки Заказчик на основании заявления любого заинтересованного лица, поданного в письменной форме в течение 2 (двух) рабочих дней, обязан предоставить такому лицу документацию о конкурентной закупке в форме электронного документа на электронный носитель, предоставленный таким лицом.</w:t>
            </w:r>
          </w:p>
          <w:p w14:paraId="6267E0F1" w14:textId="77777777" w:rsidR="00E4294F" w:rsidRPr="004810F4" w:rsidRDefault="00E4294F" w:rsidP="000C010D">
            <w:pPr>
              <w:pStyle w:val="Default"/>
              <w:jc w:val="both"/>
              <w:rPr>
                <w:sz w:val="22"/>
                <w:szCs w:val="22"/>
              </w:rPr>
            </w:pPr>
            <w:r w:rsidRPr="004810F4">
              <w:rPr>
                <w:sz w:val="22"/>
                <w:szCs w:val="22"/>
              </w:rPr>
              <w:t xml:space="preserve">Предоставление документации о конкурентной закупке в форме электронного документа осуществляется без взимания платы. </w:t>
            </w:r>
          </w:p>
          <w:p w14:paraId="462D7224" w14:textId="77777777" w:rsidR="00E4294F" w:rsidRPr="004810F4" w:rsidRDefault="00E4294F" w:rsidP="000C010D">
            <w:pPr>
              <w:autoSpaceDE w:val="0"/>
              <w:autoSpaceDN w:val="0"/>
              <w:adjustRightInd w:val="0"/>
              <w:spacing w:after="0" w:line="240" w:lineRule="auto"/>
              <w:jc w:val="both"/>
              <w:rPr>
                <w:color w:val="000000"/>
              </w:rPr>
            </w:pPr>
            <w:r w:rsidRPr="004810F4">
              <w:rPr>
                <w:color w:val="000000"/>
              </w:rPr>
              <w:t>Предоставление документации о конкурентной закупке до размещения в единой информационной системе извещения о проведении конкурентной закупке не допускается.</w:t>
            </w:r>
          </w:p>
        </w:tc>
      </w:tr>
      <w:tr w:rsidR="00732AF1" w:rsidRPr="004810F4" w14:paraId="47D71890" w14:textId="77777777" w:rsidTr="001B2F9B">
        <w:trPr>
          <w:trHeight w:val="20"/>
        </w:trPr>
        <w:tc>
          <w:tcPr>
            <w:tcW w:w="2977" w:type="dxa"/>
          </w:tcPr>
          <w:p w14:paraId="4B531845" w14:textId="77777777" w:rsidR="00732AF1" w:rsidRDefault="00732AF1" w:rsidP="00732AF1">
            <w:pPr>
              <w:autoSpaceDE w:val="0"/>
              <w:autoSpaceDN w:val="0"/>
              <w:adjustRightInd w:val="0"/>
              <w:spacing w:after="0" w:line="240" w:lineRule="auto"/>
              <w:jc w:val="both"/>
              <w:rPr>
                <w:rFonts w:eastAsia="Calibri"/>
              </w:rPr>
            </w:pPr>
            <w:r>
              <w:rPr>
                <w:rFonts w:eastAsia="Calibri"/>
              </w:rPr>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r:id="rId10" w:history="1">
              <w:r>
                <w:rPr>
                  <w:rStyle w:val="a3"/>
                  <w:rFonts w:eastAsia="Calibri"/>
                </w:rPr>
                <w:t>приложению №1</w:t>
              </w:r>
            </w:hyperlink>
            <w:r>
              <w:rPr>
                <w:rFonts w:eastAsia="Calibri"/>
              </w:rPr>
              <w:t xml:space="preserve"> к постановлению Правительства</w:t>
            </w:r>
          </w:p>
          <w:p w14:paraId="4DD6DF04" w14:textId="77777777" w:rsidR="00732AF1" w:rsidRDefault="00732AF1" w:rsidP="00732AF1">
            <w:pPr>
              <w:autoSpaceDE w:val="0"/>
              <w:autoSpaceDN w:val="0"/>
              <w:adjustRightInd w:val="0"/>
              <w:spacing w:after="0" w:line="240" w:lineRule="auto"/>
              <w:jc w:val="both"/>
              <w:rPr>
                <w:rFonts w:eastAsia="Calibri"/>
              </w:rPr>
            </w:pPr>
            <w:r>
              <w:rPr>
                <w:rFonts w:eastAsia="Calibri"/>
              </w:rPr>
              <w:t>Российской Федерации</w:t>
            </w:r>
          </w:p>
          <w:p w14:paraId="50043CA6" w14:textId="47366F06" w:rsidR="00732AF1" w:rsidRPr="004810F4" w:rsidRDefault="00732AF1" w:rsidP="00732AF1">
            <w:pPr>
              <w:spacing w:after="0" w:line="240" w:lineRule="auto"/>
              <w:jc w:val="both"/>
              <w:outlineLvl w:val="1"/>
              <w:rPr>
                <w:color w:val="000000"/>
              </w:rPr>
            </w:pPr>
            <w:r>
              <w:rPr>
                <w:rFonts w:eastAsia="Calibri"/>
              </w:rPr>
              <w:t>от 23.12.2024 г. № 1875</w:t>
            </w:r>
          </w:p>
        </w:tc>
        <w:tc>
          <w:tcPr>
            <w:tcW w:w="7655" w:type="dxa"/>
          </w:tcPr>
          <w:p w14:paraId="0E4E1977" w14:textId="77777777" w:rsidR="00732AF1" w:rsidRDefault="00732AF1" w:rsidP="00732AF1">
            <w:pPr>
              <w:spacing w:after="0" w:line="240" w:lineRule="auto"/>
              <w:jc w:val="both"/>
              <w:outlineLvl w:val="1"/>
              <w:rPr>
                <w:b/>
                <w:bCs/>
              </w:rPr>
            </w:pPr>
            <w:r>
              <w:rPr>
                <w:b/>
                <w:bCs/>
              </w:rPr>
              <w:t>Не установлен в соответствии с подпунктом м) пункта 4 Постановления Правительства Российской Федерации от 23.12.2024 №1875.</w:t>
            </w:r>
          </w:p>
          <w:p w14:paraId="4D977E5A" w14:textId="77777777" w:rsidR="00732AF1" w:rsidRPr="004810F4" w:rsidRDefault="00732AF1" w:rsidP="00732AF1">
            <w:pPr>
              <w:spacing w:after="0" w:line="240" w:lineRule="auto"/>
              <w:jc w:val="both"/>
              <w:outlineLvl w:val="1"/>
              <w:rPr>
                <w:color w:val="000000"/>
              </w:rPr>
            </w:pPr>
          </w:p>
        </w:tc>
      </w:tr>
      <w:tr w:rsidR="00732AF1" w:rsidRPr="004810F4" w14:paraId="70FDDFF6" w14:textId="77777777" w:rsidTr="001B2F9B">
        <w:trPr>
          <w:trHeight w:val="20"/>
        </w:trPr>
        <w:tc>
          <w:tcPr>
            <w:tcW w:w="2977" w:type="dxa"/>
          </w:tcPr>
          <w:p w14:paraId="6533AD5D" w14:textId="77777777" w:rsidR="00732AF1" w:rsidRDefault="00732AF1" w:rsidP="00732AF1">
            <w:pPr>
              <w:autoSpaceDE w:val="0"/>
              <w:autoSpaceDN w:val="0"/>
              <w:adjustRightInd w:val="0"/>
              <w:spacing w:after="0" w:line="240" w:lineRule="auto"/>
              <w:jc w:val="both"/>
              <w:rPr>
                <w:rFonts w:eastAsia="Calibri"/>
              </w:rPr>
            </w:pPr>
            <w:r>
              <w:rPr>
                <w:rFonts w:eastAsia="Calibri"/>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p>
          <w:p w14:paraId="0A8EBF66" w14:textId="77777777" w:rsidR="00732AF1" w:rsidRDefault="00732AF1" w:rsidP="00732AF1">
            <w:pPr>
              <w:autoSpaceDE w:val="0"/>
              <w:autoSpaceDN w:val="0"/>
              <w:adjustRightInd w:val="0"/>
              <w:spacing w:after="0" w:line="240" w:lineRule="auto"/>
              <w:jc w:val="both"/>
              <w:rPr>
                <w:rFonts w:eastAsia="Calibri"/>
              </w:rPr>
            </w:pPr>
            <w:r>
              <w:rPr>
                <w:rFonts w:eastAsia="Calibri"/>
              </w:rPr>
              <w:t>приложению № 2 к постановлению Правительства</w:t>
            </w:r>
          </w:p>
          <w:p w14:paraId="21517423" w14:textId="77777777" w:rsidR="00732AF1" w:rsidRDefault="00732AF1" w:rsidP="00732AF1">
            <w:pPr>
              <w:autoSpaceDE w:val="0"/>
              <w:autoSpaceDN w:val="0"/>
              <w:adjustRightInd w:val="0"/>
              <w:spacing w:after="0" w:line="240" w:lineRule="auto"/>
              <w:jc w:val="both"/>
              <w:rPr>
                <w:rFonts w:eastAsia="Calibri"/>
              </w:rPr>
            </w:pPr>
            <w:r>
              <w:rPr>
                <w:rFonts w:eastAsia="Calibri"/>
              </w:rPr>
              <w:t>Российской Федерации</w:t>
            </w:r>
          </w:p>
          <w:p w14:paraId="013F6FC8" w14:textId="4CE13283" w:rsidR="00732AF1" w:rsidRPr="004810F4" w:rsidRDefault="00732AF1" w:rsidP="00732AF1">
            <w:pPr>
              <w:spacing w:after="0" w:line="240" w:lineRule="auto"/>
              <w:jc w:val="both"/>
              <w:outlineLvl w:val="1"/>
              <w:rPr>
                <w:color w:val="000000"/>
              </w:rPr>
            </w:pPr>
            <w:r>
              <w:rPr>
                <w:rFonts w:eastAsia="Calibri"/>
              </w:rPr>
              <w:t>от 23.12.2024 г. № 1875</w:t>
            </w:r>
          </w:p>
        </w:tc>
        <w:tc>
          <w:tcPr>
            <w:tcW w:w="7655" w:type="dxa"/>
          </w:tcPr>
          <w:p w14:paraId="765BB696" w14:textId="77777777" w:rsidR="00732AF1" w:rsidRDefault="00732AF1" w:rsidP="00732AF1">
            <w:pPr>
              <w:spacing w:after="0" w:line="240" w:lineRule="auto"/>
              <w:jc w:val="both"/>
              <w:outlineLvl w:val="1"/>
              <w:rPr>
                <w:b/>
                <w:bCs/>
              </w:rPr>
            </w:pPr>
            <w:r>
              <w:rPr>
                <w:b/>
                <w:bCs/>
              </w:rPr>
              <w:t>Не установлено в соответствии с подпунктом м) пункта 4 Постановления Правительства Российской Федерации от 23.12.2024 №1875.</w:t>
            </w:r>
          </w:p>
          <w:p w14:paraId="79B006B2" w14:textId="77777777" w:rsidR="00732AF1" w:rsidRPr="004810F4" w:rsidRDefault="00732AF1" w:rsidP="00732AF1">
            <w:pPr>
              <w:spacing w:after="0" w:line="240" w:lineRule="auto"/>
              <w:jc w:val="both"/>
              <w:outlineLvl w:val="1"/>
              <w:rPr>
                <w:color w:val="000000"/>
              </w:rPr>
            </w:pPr>
          </w:p>
        </w:tc>
      </w:tr>
      <w:tr w:rsidR="00732AF1" w:rsidRPr="004810F4" w14:paraId="6A62CE28" w14:textId="77777777" w:rsidTr="001B2F9B">
        <w:trPr>
          <w:trHeight w:val="20"/>
        </w:trPr>
        <w:tc>
          <w:tcPr>
            <w:tcW w:w="2977" w:type="dxa"/>
          </w:tcPr>
          <w:p w14:paraId="72578A09" w14:textId="18AC4775" w:rsidR="00732AF1" w:rsidRPr="004810F4" w:rsidRDefault="00732AF1" w:rsidP="001B2F9B">
            <w:pPr>
              <w:autoSpaceDE w:val="0"/>
              <w:autoSpaceDN w:val="0"/>
              <w:adjustRightInd w:val="0"/>
              <w:spacing w:after="0" w:line="240" w:lineRule="auto"/>
              <w:jc w:val="both"/>
              <w:rPr>
                <w:color w:val="000000"/>
              </w:rPr>
            </w:pPr>
            <w:r>
              <w:rPr>
                <w:rFonts w:eastAsia="Calibri"/>
              </w:rPr>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7655" w:type="dxa"/>
          </w:tcPr>
          <w:p w14:paraId="2357624C" w14:textId="24FA5F48" w:rsidR="00732AF1" w:rsidRPr="004810F4" w:rsidRDefault="00732AF1" w:rsidP="00732AF1">
            <w:pPr>
              <w:spacing w:after="0" w:line="240" w:lineRule="auto"/>
              <w:jc w:val="both"/>
              <w:outlineLvl w:val="1"/>
              <w:rPr>
                <w:color w:val="000000"/>
              </w:rPr>
            </w:pPr>
            <w:r>
              <w:rPr>
                <w:b/>
                <w:bCs/>
              </w:rPr>
              <w:t>Не установлено в соответствии с подпунктом м) пункта 4 Постановления Правительства Российской Федерации от 23.12.2024 №1875.</w:t>
            </w:r>
          </w:p>
        </w:tc>
      </w:tr>
      <w:tr w:rsidR="00732AF1" w:rsidRPr="004810F4" w14:paraId="23679E37" w14:textId="77777777" w:rsidTr="001B2F9B">
        <w:trPr>
          <w:trHeight w:val="20"/>
        </w:trPr>
        <w:tc>
          <w:tcPr>
            <w:tcW w:w="2977" w:type="dxa"/>
          </w:tcPr>
          <w:p w14:paraId="3426050E" w14:textId="77777777" w:rsidR="00732AF1" w:rsidRDefault="00732AF1" w:rsidP="00732AF1">
            <w:pPr>
              <w:autoSpaceDE w:val="0"/>
              <w:autoSpaceDN w:val="0"/>
              <w:adjustRightInd w:val="0"/>
              <w:spacing w:after="0" w:line="240" w:lineRule="auto"/>
              <w:jc w:val="both"/>
              <w:rPr>
                <w:rFonts w:eastAsia="Calibri"/>
              </w:rPr>
            </w:pPr>
            <w:r>
              <w:rPr>
                <w:rFonts w:eastAsia="Calibri"/>
              </w:rPr>
              <w:t xml:space="preserve">Минимальная обязательная доля закупок товаров российского происхождения </w:t>
            </w:r>
            <w:r>
              <w:rPr>
                <w:rFonts w:eastAsia="Calibri"/>
              </w:rPr>
              <w:lastRenderedPageBreak/>
              <w:t xml:space="preserve">перечню согласно </w:t>
            </w:r>
            <w:hyperlink r:id="rId11" w:history="1">
              <w:r>
                <w:rPr>
                  <w:rStyle w:val="a3"/>
                  <w:rFonts w:eastAsia="Calibri"/>
                </w:rPr>
                <w:t>приложению №</w:t>
              </w:r>
            </w:hyperlink>
            <w:r>
              <w:rPr>
                <w:rFonts w:eastAsia="Calibri"/>
              </w:rPr>
              <w:t>3 к постановлению Правительства</w:t>
            </w:r>
          </w:p>
          <w:p w14:paraId="319CB0E5" w14:textId="77777777" w:rsidR="00732AF1" w:rsidRDefault="00732AF1" w:rsidP="00732AF1">
            <w:pPr>
              <w:autoSpaceDE w:val="0"/>
              <w:autoSpaceDN w:val="0"/>
              <w:adjustRightInd w:val="0"/>
              <w:spacing w:after="0" w:line="240" w:lineRule="auto"/>
              <w:jc w:val="both"/>
              <w:rPr>
                <w:rFonts w:eastAsia="Calibri"/>
              </w:rPr>
            </w:pPr>
            <w:r>
              <w:rPr>
                <w:rFonts w:eastAsia="Calibri"/>
              </w:rPr>
              <w:t>Российской Федерации</w:t>
            </w:r>
          </w:p>
          <w:p w14:paraId="38647DCC" w14:textId="633B0D9E" w:rsidR="00732AF1" w:rsidRPr="004810F4" w:rsidRDefault="00732AF1" w:rsidP="00732AF1">
            <w:pPr>
              <w:spacing w:after="0" w:line="240" w:lineRule="auto"/>
              <w:jc w:val="both"/>
              <w:outlineLvl w:val="1"/>
              <w:rPr>
                <w:color w:val="000000"/>
              </w:rPr>
            </w:pPr>
            <w:r>
              <w:rPr>
                <w:rFonts w:eastAsia="Calibri"/>
              </w:rPr>
              <w:t>от 23.12.2024 г. № 1875</w:t>
            </w:r>
          </w:p>
        </w:tc>
        <w:tc>
          <w:tcPr>
            <w:tcW w:w="7655" w:type="dxa"/>
          </w:tcPr>
          <w:p w14:paraId="6B864ABA" w14:textId="77777777" w:rsidR="00732AF1" w:rsidRDefault="00732AF1" w:rsidP="00732AF1">
            <w:pPr>
              <w:spacing w:after="0" w:line="240" w:lineRule="auto"/>
              <w:jc w:val="both"/>
              <w:outlineLvl w:val="1"/>
              <w:rPr>
                <w:b/>
                <w:bCs/>
              </w:rPr>
            </w:pPr>
            <w:r>
              <w:rPr>
                <w:b/>
                <w:bCs/>
              </w:rPr>
              <w:lastRenderedPageBreak/>
              <w:t>Не установлено в отношении товаров, являющихся предметом настоящей закупки.</w:t>
            </w:r>
          </w:p>
          <w:p w14:paraId="023AC36B" w14:textId="77777777" w:rsidR="00732AF1" w:rsidRPr="004810F4" w:rsidRDefault="00732AF1" w:rsidP="00732AF1">
            <w:pPr>
              <w:spacing w:after="0" w:line="240" w:lineRule="auto"/>
              <w:jc w:val="both"/>
              <w:outlineLvl w:val="1"/>
              <w:rPr>
                <w:color w:val="000000"/>
              </w:rPr>
            </w:pPr>
          </w:p>
        </w:tc>
      </w:tr>
    </w:tbl>
    <w:p w14:paraId="58C0A95B" w14:textId="77777777" w:rsidR="00E4294F" w:rsidRPr="008B0D95" w:rsidRDefault="00E4294F" w:rsidP="00E4294F">
      <w:pPr>
        <w:widowControl w:val="0"/>
        <w:autoSpaceDE w:val="0"/>
        <w:autoSpaceDN w:val="0"/>
        <w:adjustRightInd w:val="0"/>
        <w:spacing w:after="0" w:line="240" w:lineRule="auto"/>
        <w:jc w:val="both"/>
        <w:outlineLvl w:val="0"/>
        <w:rPr>
          <w:sz w:val="23"/>
          <w:szCs w:val="23"/>
        </w:rPr>
      </w:pPr>
    </w:p>
    <w:p w14:paraId="540BF1D1" w14:textId="77777777" w:rsidR="002248E6" w:rsidRDefault="002248E6"/>
    <w:sectPr w:rsidR="002248E6" w:rsidSect="000A7A22">
      <w:pgSz w:w="11906" w:h="16838"/>
      <w:pgMar w:top="540" w:right="566" w:bottom="426"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891EC21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3E7699A"/>
    <w:multiLevelType w:val="multilevel"/>
    <w:tmpl w:val="FEDE5498"/>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99640353">
    <w:abstractNumId w:val="0"/>
  </w:num>
  <w:num w:numId="2" w16cid:durableId="195312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8B"/>
    <w:rsid w:val="0000686E"/>
    <w:rsid w:val="00006C70"/>
    <w:rsid w:val="0004510B"/>
    <w:rsid w:val="000730BE"/>
    <w:rsid w:val="000E22A2"/>
    <w:rsid w:val="0010538D"/>
    <w:rsid w:val="001405B7"/>
    <w:rsid w:val="00144738"/>
    <w:rsid w:val="001B2F9B"/>
    <w:rsid w:val="002223EF"/>
    <w:rsid w:val="002248E6"/>
    <w:rsid w:val="00271C71"/>
    <w:rsid w:val="00295359"/>
    <w:rsid w:val="003049F8"/>
    <w:rsid w:val="00324C2C"/>
    <w:rsid w:val="00356D93"/>
    <w:rsid w:val="00367B1C"/>
    <w:rsid w:val="00380C4C"/>
    <w:rsid w:val="00387D7E"/>
    <w:rsid w:val="003F2DE9"/>
    <w:rsid w:val="004607D9"/>
    <w:rsid w:val="0047278B"/>
    <w:rsid w:val="004810F4"/>
    <w:rsid w:val="004879EB"/>
    <w:rsid w:val="0049177A"/>
    <w:rsid w:val="00494CA8"/>
    <w:rsid w:val="004B1628"/>
    <w:rsid w:val="004C45CB"/>
    <w:rsid w:val="004C4A76"/>
    <w:rsid w:val="004F6662"/>
    <w:rsid w:val="005220A0"/>
    <w:rsid w:val="005332D1"/>
    <w:rsid w:val="00535433"/>
    <w:rsid w:val="005C6806"/>
    <w:rsid w:val="0062245D"/>
    <w:rsid w:val="006637F8"/>
    <w:rsid w:val="00681F48"/>
    <w:rsid w:val="006B271D"/>
    <w:rsid w:val="00732AF1"/>
    <w:rsid w:val="00776842"/>
    <w:rsid w:val="008320E3"/>
    <w:rsid w:val="00857C2B"/>
    <w:rsid w:val="008F39CC"/>
    <w:rsid w:val="00911356"/>
    <w:rsid w:val="009234BD"/>
    <w:rsid w:val="009251B4"/>
    <w:rsid w:val="009337E6"/>
    <w:rsid w:val="00966CA1"/>
    <w:rsid w:val="0097475A"/>
    <w:rsid w:val="009B1940"/>
    <w:rsid w:val="009C48DB"/>
    <w:rsid w:val="009F198F"/>
    <w:rsid w:val="00A03D23"/>
    <w:rsid w:val="00A62A77"/>
    <w:rsid w:val="00A721A8"/>
    <w:rsid w:val="00A772A6"/>
    <w:rsid w:val="00A92EC8"/>
    <w:rsid w:val="00AA21AC"/>
    <w:rsid w:val="00B36E1F"/>
    <w:rsid w:val="00BB577A"/>
    <w:rsid w:val="00BF2946"/>
    <w:rsid w:val="00C11DFC"/>
    <w:rsid w:val="00C3633C"/>
    <w:rsid w:val="00C825DD"/>
    <w:rsid w:val="00C85D4C"/>
    <w:rsid w:val="00C94F34"/>
    <w:rsid w:val="00CA376E"/>
    <w:rsid w:val="00CC022A"/>
    <w:rsid w:val="00CF75F3"/>
    <w:rsid w:val="00D0693C"/>
    <w:rsid w:val="00D735B5"/>
    <w:rsid w:val="00D978F4"/>
    <w:rsid w:val="00DB3B8C"/>
    <w:rsid w:val="00DC0665"/>
    <w:rsid w:val="00E4294F"/>
    <w:rsid w:val="00E56948"/>
    <w:rsid w:val="00E76C7A"/>
    <w:rsid w:val="00EA40E0"/>
    <w:rsid w:val="00ED4055"/>
    <w:rsid w:val="00F121DA"/>
    <w:rsid w:val="00F16153"/>
    <w:rsid w:val="00F7060E"/>
    <w:rsid w:val="00FB4497"/>
    <w:rsid w:val="00FE0ABB"/>
    <w:rsid w:val="00FE5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1AE7"/>
  <w15:chartTrackingRefBased/>
  <w15:docId w15:val="{2362D0CB-5146-4998-81E3-8D45B15C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94F"/>
    <w:pPr>
      <w:spacing w:after="200" w:line="276"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429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4294F"/>
    <w:rPr>
      <w:rFonts w:ascii="Arial" w:eastAsia="Times New Roman" w:hAnsi="Arial" w:cs="Arial"/>
      <w:sz w:val="20"/>
      <w:szCs w:val="20"/>
      <w:lang w:eastAsia="ru-RU"/>
    </w:rPr>
  </w:style>
  <w:style w:type="paragraph" w:customStyle="1" w:styleId="Default">
    <w:name w:val="Default"/>
    <w:rsid w:val="00E4294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uiPriority w:val="99"/>
    <w:rsid w:val="00E4294F"/>
    <w:rPr>
      <w:color w:val="0000FF"/>
      <w:u w:val="single"/>
    </w:rPr>
  </w:style>
  <w:style w:type="character" w:customStyle="1" w:styleId="20">
    <w:name w:val="Основной текст (2)_"/>
    <w:link w:val="21"/>
    <w:rsid w:val="00E4294F"/>
    <w:rPr>
      <w:b/>
      <w:bCs/>
      <w:sz w:val="28"/>
      <w:szCs w:val="28"/>
      <w:shd w:val="clear" w:color="auto" w:fill="FFFFFF"/>
    </w:rPr>
  </w:style>
  <w:style w:type="paragraph" w:customStyle="1" w:styleId="21">
    <w:name w:val="Основной текст (2)"/>
    <w:basedOn w:val="a"/>
    <w:link w:val="20"/>
    <w:rsid w:val="00E4294F"/>
    <w:pPr>
      <w:widowControl w:val="0"/>
      <w:shd w:val="clear" w:color="auto" w:fill="FFFFFF"/>
      <w:spacing w:after="0" w:line="322" w:lineRule="exact"/>
      <w:jc w:val="center"/>
    </w:pPr>
    <w:rPr>
      <w:rFonts w:asciiTheme="minorHAnsi" w:eastAsiaTheme="minorHAnsi" w:hAnsiTheme="minorHAnsi" w:cstheme="minorBidi"/>
      <w:b/>
      <w:bCs/>
      <w:sz w:val="28"/>
      <w:szCs w:val="28"/>
      <w:lang w:eastAsia="en-US"/>
    </w:rPr>
  </w:style>
  <w:style w:type="paragraph" w:customStyle="1" w:styleId="2">
    <w:name w:val="Стиль2"/>
    <w:basedOn w:val="a"/>
    <w:rsid w:val="00E4294F"/>
    <w:pPr>
      <w:keepNext/>
      <w:keepLines/>
      <w:widowControl w:val="0"/>
      <w:numPr>
        <w:numId w:val="2"/>
      </w:numPr>
      <w:suppressLineNumbers/>
      <w:tabs>
        <w:tab w:val="left" w:pos="567"/>
        <w:tab w:val="left" w:pos="643"/>
        <w:tab w:val="left" w:pos="1836"/>
      </w:tabs>
      <w:suppressAutoHyphens/>
      <w:spacing w:after="60" w:line="240" w:lineRule="auto"/>
      <w:ind w:left="1836" w:hanging="576"/>
      <w:jc w:val="both"/>
    </w:pPr>
    <w:rPr>
      <w:b/>
      <w:bCs/>
      <w:sz w:val="24"/>
      <w:szCs w:val="24"/>
      <w:lang w:eastAsia="ar-SA"/>
    </w:rPr>
  </w:style>
  <w:style w:type="paragraph" w:styleId="a4">
    <w:name w:val="caption"/>
    <w:basedOn w:val="a"/>
    <w:next w:val="a"/>
    <w:qFormat/>
    <w:rsid w:val="004F6662"/>
    <w:pPr>
      <w:spacing w:after="0" w:line="240" w:lineRule="auto"/>
      <w:jc w:val="center"/>
    </w:pPr>
    <w:rPr>
      <w:b/>
      <w:bCs/>
      <w:sz w:val="24"/>
      <w:szCs w:val="24"/>
    </w:rPr>
  </w:style>
  <w:style w:type="paragraph" w:styleId="a5">
    <w:name w:val="Balloon Text"/>
    <w:basedOn w:val="a"/>
    <w:link w:val="a6"/>
    <w:uiPriority w:val="99"/>
    <w:semiHidden/>
    <w:unhideWhenUsed/>
    <w:rsid w:val="0010538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0538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mi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p-mi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rozovaaa@tat72.ru" TargetMode="External"/><Relationship Id="rId11" Type="http://schemas.openxmlformats.org/officeDocument/2006/relationships/hyperlink" Target="https://login.consultant.ru/link/?req=doc&amp;base=RZR&amp;n=494318&amp;dst=100287" TargetMode="External"/><Relationship Id="rId5" Type="http://schemas.openxmlformats.org/officeDocument/2006/relationships/hyperlink" Target="http://www.zakupki" TargetMode="External"/><Relationship Id="rId10" Type="http://schemas.openxmlformats.org/officeDocument/2006/relationships/hyperlink" Target="https://login.consultant.ru/link/?req=doc&amp;base=RZR&amp;n=494318&amp;dst=100287" TargetMode="External"/><Relationship Id="rId4" Type="http://schemas.openxmlformats.org/officeDocument/2006/relationships/webSettings" Target="webSetting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5</Pages>
  <Words>2045</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Алена Алексеевна</dc:creator>
  <cp:keywords/>
  <dc:description/>
  <cp:lastModifiedBy>Морозова Алена Алексеевна</cp:lastModifiedBy>
  <cp:revision>79</cp:revision>
  <cp:lastPrinted>2021-02-20T03:37:00Z</cp:lastPrinted>
  <dcterms:created xsi:type="dcterms:W3CDTF">2020-06-11T09:12:00Z</dcterms:created>
  <dcterms:modified xsi:type="dcterms:W3CDTF">2025-04-29T05:54:00Z</dcterms:modified>
</cp:coreProperties>
</file>