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E8" w:rsidRPr="004C594D" w:rsidRDefault="001F5E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594D">
        <w:rPr>
          <w:rFonts w:ascii="Times New Roman" w:hAnsi="Times New Roman" w:cs="Times New Roman"/>
          <w:b/>
          <w:sz w:val="20"/>
          <w:szCs w:val="20"/>
        </w:rPr>
        <w:t>ОПИСАНИЕ ОБЪЕКТА ЗАКУПКИ</w:t>
      </w:r>
    </w:p>
    <w:p w:rsidR="00DC6EE8" w:rsidRPr="004C594D" w:rsidRDefault="001F5E64">
      <w:pPr>
        <w:jc w:val="center"/>
        <w:rPr>
          <w:rFonts w:ascii="Times New Roman" w:hAnsi="Times New Roman" w:cs="Times New Roman"/>
          <w:sz w:val="20"/>
          <w:szCs w:val="20"/>
        </w:rPr>
      </w:pPr>
      <w:r w:rsidRPr="004C594D">
        <w:rPr>
          <w:rFonts w:ascii="Times New Roman" w:hAnsi="Times New Roman" w:cs="Times New Roman"/>
          <w:sz w:val="20"/>
          <w:szCs w:val="20"/>
        </w:rPr>
        <w:t xml:space="preserve"> на поставку </w:t>
      </w:r>
      <w:r w:rsidR="00D46C1E" w:rsidRPr="004C594D">
        <w:rPr>
          <w:rFonts w:ascii="Times New Roman" w:hAnsi="Times New Roman" w:cs="Times New Roman"/>
          <w:sz w:val="20"/>
          <w:szCs w:val="20"/>
        </w:rPr>
        <w:t>снаряжения (противогазы и комплекты ОЗК)</w:t>
      </w:r>
    </w:p>
    <w:p w:rsidR="00DC6EE8" w:rsidRPr="004C594D" w:rsidRDefault="00DC6EE8">
      <w:pPr>
        <w:spacing w:after="0" w:line="240" w:lineRule="auto"/>
        <w:ind w:right="-172"/>
        <w:contextualSpacing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Hlk169126635"/>
    </w:p>
    <w:tbl>
      <w:tblPr>
        <w:tblW w:w="499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633"/>
        <w:gridCol w:w="954"/>
        <w:gridCol w:w="3360"/>
        <w:gridCol w:w="2241"/>
        <w:gridCol w:w="3689"/>
        <w:gridCol w:w="1334"/>
        <w:gridCol w:w="1679"/>
      </w:tblGrid>
      <w:tr w:rsidR="00DC6EE8" w:rsidRPr="004C594D">
        <w:trPr>
          <w:trHeight w:val="476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Код позиции ОКПД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(значение) показателя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DC6EE8" w:rsidRPr="004C594D">
        <w:trPr>
          <w:trHeight w:val="476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Противогаз взрослый, фильтрующе-поглощающий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32.99.11.199-00000001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Размер (рост) лицевой части противогаза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proofErr w:type="gramEnd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</w:t>
            </w: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 комплекта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Противогаз</w:t>
            </w:r>
          </w:p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Чехол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противогаза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Фильтрующий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1" w:name="_GoBack"/>
        <w:bookmarkEnd w:id="1"/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Противогаз взрослый, фильтрующе-поглощающий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32.99.11.199-00000001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Размер (рост) лицевой части противогаза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 комплекта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Противогаз</w:t>
            </w:r>
          </w:p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Чехол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противогаза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Фильтрующий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Противогаз взрослый, фильтрующе-поглощающий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32.99.11.199-00000001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Размер (рост) лицевой части противогаза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 комплекта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Противогаз</w:t>
            </w:r>
          </w:p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Чехол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противогаза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Фильтрующий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Противогаз взрослый, фильтрующе-поглощающий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32.99.11.199-00000001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Размер (рост) лицевой части противогаза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 комплекта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Противогаз</w:t>
            </w:r>
          </w:p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Чехол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противогаза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Фильтрующий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Противогаз взрослый, фильтрующе-поглощающий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32.99.11.199-00000001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Размер (рост) лицевой части противогаза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 w:rsidP="00EB51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EB51A4"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 комплекта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Противогаз</w:t>
            </w:r>
          </w:p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Чехол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противогаза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Фильтрующий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Защитный костюм ОЗК (Общевойсковой защитный комплект ОЗК)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32.99.11.199-00000001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 комплекта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Защитные перчатки пятипалые</w:t>
            </w:r>
          </w:p>
          <w:p w:rsidR="00DC6EE8" w:rsidRPr="004C594D" w:rsidRDefault="001F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Защитные чулки</w:t>
            </w:r>
          </w:p>
          <w:p w:rsidR="00DC6EE8" w:rsidRPr="004C594D" w:rsidRDefault="001F5E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Защитный плащ</w:t>
            </w:r>
          </w:p>
          <w:p w:rsidR="00DC6EE8" w:rsidRPr="004C594D" w:rsidRDefault="001F5E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Чехол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Размер защитных чулок (</w:t>
            </w:r>
            <w:proofErr w:type="spellStart"/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штихмассовый</w:t>
            </w:r>
            <w:proofErr w:type="spellEnd"/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Рост, максимальный, Сантиметр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175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Рост, минимальный, Сантиметр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171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Защитный костюм ОЗК (Общевойсковой защитный комплект ОЗК)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94D">
              <w:rPr>
                <w:rFonts w:ascii="Times New Roman" w:hAnsi="Times New Roman" w:cs="Times New Roman"/>
                <w:sz w:val="20"/>
                <w:szCs w:val="20"/>
              </w:rPr>
              <w:t>32.99.11.199-00000001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 комплекта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Защитные перчатки пятипалые</w:t>
            </w:r>
          </w:p>
          <w:p w:rsidR="00DC6EE8" w:rsidRPr="004C594D" w:rsidRDefault="001F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Защитные чулки</w:t>
            </w:r>
          </w:p>
          <w:p w:rsidR="00DC6EE8" w:rsidRPr="004C594D" w:rsidRDefault="001F5E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Защитный плащ</w:t>
            </w:r>
          </w:p>
          <w:p w:rsidR="00DC6EE8" w:rsidRPr="004C594D" w:rsidRDefault="001F5E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4C5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Чехол</w:t>
            </w:r>
            <w:proofErr w:type="spellEnd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Размер защитных чулок (</w:t>
            </w:r>
            <w:proofErr w:type="spellStart"/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штихмассовый</w:t>
            </w:r>
            <w:proofErr w:type="spellEnd"/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Рост, максимальный, Сантиметр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170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EE8" w:rsidRPr="004C594D">
        <w:trPr>
          <w:trHeight w:val="47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6EE8" w:rsidRPr="004C594D" w:rsidRDefault="00DC6EE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59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Рост, минимальный, Сантиметр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E8" w:rsidRPr="004C594D" w:rsidRDefault="001F5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8" w:rsidRPr="004C594D" w:rsidRDefault="001F5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E8" w:rsidRPr="004C594D" w:rsidRDefault="00DC6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6EE8" w:rsidRPr="004C594D" w:rsidRDefault="00DC6EE8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bookmarkEnd w:id="0"/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Особые условия поставки: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Сроки поставки Товара: в течение 14 рабочих дней </w:t>
      </w:r>
      <w:proofErr w:type="gramStart"/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заключения</w:t>
      </w:r>
      <w:proofErr w:type="gramEnd"/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с 9.00 до 15.00 часов (местное время заказчика).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поставки: г. Курган, ул. Пролетарская 61, ГАУ </w:t>
      </w:r>
      <w:proofErr w:type="gramStart"/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КО</w:t>
      </w:r>
      <w:proofErr w:type="gramEnd"/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«Содействие детскому отдыху».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Условия поставки: Поставщик осуществляет поставку, разгрузку Товара за свой счет, в соответствии с требованиями технической и (или) эксплуатационной документации производителя (изготовителя) Товара, полностью, исключая возможность порчи Товара (нарушение упаковки) и её загрязнения. Транспортировка Товара производится силами Поставщика. Поставщик несет ответственность за присутствие и работу необходимого числа грузчиков (все грузчики должны иметь при себе паспорта Российской Федерации), осуществляющих разгрузку и перемещение Товара от транспорта Поставщика до помещений (независимо от этажности и наличия лифтов), указанных Заказчиком при поставке Товара. 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 поставляется по предварительному согласованию даты и времени доставки (поставки) с Заказчиком. 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сутки до начала поставки Поставщик предоставляет Заказчику информацию с указанием номера автомобиля, его марки, Ф.И.О. водителя, лица сопровождающего груз и грузчиков.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данные представителей, с которыми Поставщику необходимо будет согласовать вопросы поставки Товара, будут предоставлены в рабочем порядке в ходе исполнения Договора.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обязан обеспечить присутствие представителя Поставщика на момент поставки Товара, уполномоченного на сопровождение и передачу Товара, контроль комплектности, качества и ассортимента Товара, имеющего право подписи товарно-сопроводительных документов и другие действия, предусмотренные Договором, с должным образом оформленной доверенностью.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Обязательные требования, предъявляемые к Товару: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Поставляемый Товар должен быть новым (который не был в употреблении, в ремонте, в том числе, который не был восстановлен), без загрязнений, деформации и других дефектов, в том числе царапин, сколов, вмятин, существенных отличий фактуры, оттенков материалов, составляющих единую поверхность. Весь Товар должен быть идентичен по цвету, материалам, размерам, конструкции.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Весь поставляемый Товар должен обеспечивать предусмотренную производителем функциональность. Товар должен иметь паспорт, инструкцию по монтажу и руководство по эксплуатации от производителя (при наличии). Требования к фурнитуре (при наличии): должна использоваться фурнитура, обладающая высокой прочностью и износостойкостью, эргономичностью форм, термостойкостью, экологической безопасностью. Все элементы, узлы, крепления, фурнитура, детали, необходимые для монтажа, должны входить в комплект поставки.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 соответствовать требованиям безопасности, качеству, техническим характеристикам, функциональным характеристикам (потребительским свойствам), установленным заказчиком и предусмотренным действующими техническими регламентами,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изложенным в настоящем Разделе, связанным с определением соответствия поставляемого Товара потребностям Заказчика.</w:t>
      </w:r>
      <w:proofErr w:type="gramEnd"/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Упаковка Товара должна соответствовать требованиям (с учетом области применения) Технического регламента Таможенного союза «О безопасности упаковки» (</w:t>
      </w:r>
      <w:proofErr w:type="gramStart"/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ТР</w:t>
      </w:r>
      <w:proofErr w:type="gramEnd"/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ТС 005/2011). Тара и упаковка должны гарантировать целостность и сохранность Товара при перевозке и хранении. Тара и упаковка Поставщику не возвращаются.</w:t>
      </w:r>
    </w:p>
    <w:p w:rsidR="00D46C1E" w:rsidRPr="00D46C1E" w:rsidRDefault="00D46C1E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Маркировка Товаров должна обеспечивать полную и однозначную идентификацию каждой единицы Товара при его поставке, в том числе с указанием точного размера готового изделия. Товары должны поставляться в упаковке, обеспечивающей сохранность Товаров от повреждений и загрязнений, исключающей порчу и уничтожение Товаров при транспортировке и складировании. </w:t>
      </w:r>
      <w:proofErr w:type="gramStart"/>
      <w:r w:rsidRPr="00D46C1E">
        <w:rPr>
          <w:rFonts w:ascii="Times New Roman" w:eastAsia="Times New Roman" w:hAnsi="Times New Roman" w:cs="Times New Roman"/>
          <w:sz w:val="20"/>
          <w:szCs w:val="20"/>
          <w:lang w:eastAsia="ru-RU"/>
        </w:rPr>
        <w:t>Упаковка должна предохранять Товары от всякого рода повреждений, утраты товарного вида, намокания и коррозии при перевозки его морским, железнодорожным, автомобильным и авиатранспортом с учетом возможных перегрузок в пути и длительного хранения и должна гарантировать сохранность Товара при транспортировке его до места, указанного Заказчиком.</w:t>
      </w:r>
      <w:proofErr w:type="gramEnd"/>
    </w:p>
    <w:p w:rsidR="00DC6EE8" w:rsidRPr="004C594D" w:rsidRDefault="00DC6EE8" w:rsidP="00D46C1E">
      <w:pPr>
        <w:shd w:val="clear" w:color="auto" w:fill="FFFFFF"/>
        <w:tabs>
          <w:tab w:val="left" w:pos="0"/>
        </w:tabs>
        <w:spacing w:after="0" w:line="240" w:lineRule="auto"/>
        <w:ind w:right="-314" w:firstLine="567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sectPr w:rsidR="00DC6EE8" w:rsidRPr="004C594D">
      <w:footerReference w:type="default" r:id="rId8"/>
      <w:footnotePr>
        <w:pos w:val="beneathText"/>
        <w:numRestart w:val="eachSect"/>
      </w:footnotePr>
      <w:pgSz w:w="16837" w:h="11905" w:orient="landscape"/>
      <w:pgMar w:top="567" w:right="819" w:bottom="426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8E" w:rsidRDefault="00452C8E">
      <w:pPr>
        <w:spacing w:line="240" w:lineRule="auto"/>
      </w:pPr>
      <w:r>
        <w:separator/>
      </w:r>
    </w:p>
  </w:endnote>
  <w:endnote w:type="continuationSeparator" w:id="0">
    <w:p w:rsidR="00452C8E" w:rsidRDefault="00452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007160"/>
    </w:sdtPr>
    <w:sdtEndPr/>
    <w:sdtContent>
      <w:p w:rsidR="00DC6EE8" w:rsidRDefault="001F5E6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94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8E" w:rsidRDefault="00452C8E">
      <w:pPr>
        <w:spacing w:after="0"/>
      </w:pPr>
      <w:r>
        <w:separator/>
      </w:r>
    </w:p>
  </w:footnote>
  <w:footnote w:type="continuationSeparator" w:id="0">
    <w:p w:rsidR="00452C8E" w:rsidRDefault="00452C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E8"/>
    <w:rsid w:val="001F5E64"/>
    <w:rsid w:val="00452C8E"/>
    <w:rsid w:val="004C594D"/>
    <w:rsid w:val="0090488F"/>
    <w:rsid w:val="00D46C1E"/>
    <w:rsid w:val="00DC6EE8"/>
    <w:rsid w:val="00E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styleId="a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footnote reference"/>
    <w:uiPriority w:val="99"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endnote text"/>
    <w:basedOn w:val="a"/>
    <w:link w:val="af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8">
    <w:name w:val="annotation text"/>
    <w:basedOn w:val="a"/>
    <w:link w:val="af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qFormat/>
    <w:rPr>
      <w:b/>
      <w:bCs/>
    </w:rPr>
  </w:style>
  <w:style w:type="paragraph" w:styleId="afc">
    <w:name w:val="footnote text"/>
    <w:basedOn w:val="a"/>
    <w:link w:val="afd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header"/>
    <w:basedOn w:val="a"/>
    <w:link w:val="af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footer"/>
    <w:basedOn w:val="a"/>
    <w:link w:val="af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Normal (Web)"/>
    <w:basedOn w:val="a"/>
    <w:uiPriority w:val="99"/>
    <w:semiHidden/>
    <w:unhideWhenUsed/>
    <w:rPr>
      <w:sz w:val="24"/>
      <w:szCs w:val="24"/>
    </w:rPr>
  </w:style>
  <w:style w:type="table" w:styleId="af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d">
    <w:name w:val="Текст сноски Знак"/>
    <w:basedOn w:val="a0"/>
    <w:link w:val="af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ardmaininfocontent">
    <w:name w:val="cardmaininfo__content"/>
    <w:basedOn w:val="a0"/>
    <w:qFormat/>
  </w:style>
  <w:style w:type="character" w:customStyle="1" w:styleId="af9">
    <w:name w:val="Текст примечания Знак"/>
    <w:basedOn w:val="a0"/>
    <w:link w:val="af8"/>
    <w:uiPriority w:val="99"/>
    <w:qFormat/>
    <w:rPr>
      <w:sz w:val="20"/>
      <w:szCs w:val="20"/>
    </w:rPr>
  </w:style>
  <w:style w:type="character" w:customStyle="1" w:styleId="afb">
    <w:name w:val="Тема примечания Знак"/>
    <w:basedOn w:val="af9"/>
    <w:link w:val="afa"/>
    <w:uiPriority w:val="99"/>
    <w:semiHidden/>
    <w:qFormat/>
    <w:rPr>
      <w:b/>
      <w:bCs/>
      <w:sz w:val="20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4">
    <w:name w:val="List Paragraph"/>
    <w:basedOn w:val="a"/>
    <w:uiPriority w:val="34"/>
    <w:qFormat/>
    <w:pPr>
      <w:spacing w:line="259" w:lineRule="auto"/>
      <w:ind w:left="720"/>
      <w:contextualSpacing/>
    </w:pPr>
  </w:style>
  <w:style w:type="character" w:customStyle="1" w:styleId="aff1">
    <w:name w:val="Нижний колонтитул Знак"/>
    <w:basedOn w:val="a0"/>
    <w:link w:val="aff0"/>
    <w:uiPriority w:val="99"/>
    <w:qFormat/>
  </w:style>
  <w:style w:type="table" w:customStyle="1" w:styleId="13">
    <w:name w:val="Сетка таблицы1"/>
    <w:basedOn w:val="a1"/>
    <w:uiPriority w:val="3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dmaininfopurchaselink">
    <w:name w:val="cardmaininfo__purchaselink"/>
    <w:basedOn w:val="a0"/>
    <w:qFormat/>
  </w:style>
  <w:style w:type="character" w:customStyle="1" w:styleId="af7">
    <w:name w:val="Текст концевой сноски Знак"/>
    <w:basedOn w:val="a0"/>
    <w:link w:val="af6"/>
    <w:uiPriority w:val="99"/>
    <w:semiHidden/>
    <w:qFormat/>
    <w:rPr>
      <w:sz w:val="20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qFormat/>
  </w:style>
  <w:style w:type="paragraph" w:customStyle="1" w:styleId="14">
    <w:name w:val="Рецензия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qFormat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styleId="a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footnote reference"/>
    <w:uiPriority w:val="99"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endnote text"/>
    <w:basedOn w:val="a"/>
    <w:link w:val="af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8">
    <w:name w:val="annotation text"/>
    <w:basedOn w:val="a"/>
    <w:link w:val="af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qFormat/>
    <w:rPr>
      <w:b/>
      <w:bCs/>
    </w:rPr>
  </w:style>
  <w:style w:type="paragraph" w:styleId="afc">
    <w:name w:val="footnote text"/>
    <w:basedOn w:val="a"/>
    <w:link w:val="afd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header"/>
    <w:basedOn w:val="a"/>
    <w:link w:val="af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footer"/>
    <w:basedOn w:val="a"/>
    <w:link w:val="af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Normal (Web)"/>
    <w:basedOn w:val="a"/>
    <w:uiPriority w:val="99"/>
    <w:semiHidden/>
    <w:unhideWhenUsed/>
    <w:rPr>
      <w:sz w:val="24"/>
      <w:szCs w:val="24"/>
    </w:rPr>
  </w:style>
  <w:style w:type="table" w:styleId="af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d">
    <w:name w:val="Текст сноски Знак"/>
    <w:basedOn w:val="a0"/>
    <w:link w:val="af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ardmaininfocontent">
    <w:name w:val="cardmaininfo__content"/>
    <w:basedOn w:val="a0"/>
    <w:qFormat/>
  </w:style>
  <w:style w:type="character" w:customStyle="1" w:styleId="af9">
    <w:name w:val="Текст примечания Знак"/>
    <w:basedOn w:val="a0"/>
    <w:link w:val="af8"/>
    <w:uiPriority w:val="99"/>
    <w:qFormat/>
    <w:rPr>
      <w:sz w:val="20"/>
      <w:szCs w:val="20"/>
    </w:rPr>
  </w:style>
  <w:style w:type="character" w:customStyle="1" w:styleId="afb">
    <w:name w:val="Тема примечания Знак"/>
    <w:basedOn w:val="af9"/>
    <w:link w:val="afa"/>
    <w:uiPriority w:val="99"/>
    <w:semiHidden/>
    <w:qFormat/>
    <w:rPr>
      <w:b/>
      <w:bCs/>
      <w:sz w:val="20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4">
    <w:name w:val="List Paragraph"/>
    <w:basedOn w:val="a"/>
    <w:uiPriority w:val="34"/>
    <w:qFormat/>
    <w:pPr>
      <w:spacing w:line="259" w:lineRule="auto"/>
      <w:ind w:left="720"/>
      <w:contextualSpacing/>
    </w:pPr>
  </w:style>
  <w:style w:type="character" w:customStyle="1" w:styleId="aff1">
    <w:name w:val="Нижний колонтитул Знак"/>
    <w:basedOn w:val="a0"/>
    <w:link w:val="aff0"/>
    <w:uiPriority w:val="99"/>
    <w:qFormat/>
  </w:style>
  <w:style w:type="table" w:customStyle="1" w:styleId="13">
    <w:name w:val="Сетка таблицы1"/>
    <w:basedOn w:val="a1"/>
    <w:uiPriority w:val="3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dmaininfopurchaselink">
    <w:name w:val="cardmaininfo__purchaselink"/>
    <w:basedOn w:val="a0"/>
    <w:qFormat/>
  </w:style>
  <w:style w:type="character" w:customStyle="1" w:styleId="af7">
    <w:name w:val="Текст концевой сноски Знак"/>
    <w:basedOn w:val="a0"/>
    <w:link w:val="af6"/>
    <w:uiPriority w:val="99"/>
    <w:semiHidden/>
    <w:qFormat/>
    <w:rPr>
      <w:sz w:val="20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qFormat/>
  </w:style>
  <w:style w:type="paragraph" w:customStyle="1" w:styleId="14">
    <w:name w:val="Рецензия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8636-5C6D-433E-9963-BF610D67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Дедеев Алдар Ильич</dc:creator>
  <cp:lastModifiedBy>Пользователь Windows</cp:lastModifiedBy>
  <cp:revision>5</cp:revision>
  <dcterms:created xsi:type="dcterms:W3CDTF">2025-03-24T05:46:00Z</dcterms:created>
  <dcterms:modified xsi:type="dcterms:W3CDTF">2025-03-26T09:51:00Z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4C0695AA3DF8415CB4F0A61B110F3B8C_12</vt:lpwstr>
  </property>
</Properties>
</file>