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208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5208"/>
      </w:tblGrid>
      <w:tr>
        <w:tblPrEx/>
        <w:trPr>
          <w:trHeight w:val="334"/>
        </w:trPr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Предмет закупки: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Поставка медицинских изделий (трахеостамические трубки,ф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иксатор для трахеостомы,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ильтр тепловлагообменный для трахеостомы, г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олосовой клапан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Сведения о заказчике: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здравоохранения Тюменской области «Детский лечебно-реабилитационный центр «Надежда»» (ГАУЗ ТО «Детский лечебно-реабилитационный центр «Надежда»»)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Место поставки товара: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625043, Российская Федерация, Тюменская область, г. Тюмень, ул. Славянская, д. 1, корпус 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Срок поставки товара: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40 (сорок) календарных дней с момента получения заявки от Заказчика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5"/>
        </w:trPr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Иные условия: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08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0"/>
                <w:szCs w:val="20"/>
              </w:rPr>
              <w:t xml:space="preserve">Требования к сроку годности на момент поставки: не менее 80% от общего срока годности с даты, указанной изготовителем товара.</w:t>
            </w:r>
            <w:r>
              <w:rPr>
                <w:rFonts w:ascii="Times New Roman" w:hAnsi="Times New Roman"/>
              </w:rPr>
            </w:r>
          </w:p>
          <w:p>
            <w:pPr>
              <w:pStyle w:val="617"/>
              <w:jc w:val="both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0"/>
                <w:szCs w:val="20"/>
              </w:rPr>
              <w:t xml:space="preserve">Товар должен иметь документы, подтверждающие со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0"/>
                <w:szCs w:val="20"/>
              </w:rPr>
              <w:t xml:space="preserve">ответствие качества поставляемого Товара установленным стандартам (технический паспорт/сертификат качества и пр.), регистрационное удостоверение. Подтверждающие документы предоставляются Поставщиком Заказчику одновременно с передачей Товара (партии Товара)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35"/>
        <w:tblW w:w="1537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1686"/>
        <w:gridCol w:w="1417"/>
        <w:gridCol w:w="850"/>
        <w:gridCol w:w="709"/>
        <w:gridCol w:w="567"/>
        <w:gridCol w:w="7429"/>
        <w:gridCol w:w="993"/>
        <w:gridCol w:w="1162"/>
      </w:tblGrid>
      <w:tr>
        <w:tblPrEx/>
        <w:trPr>
          <w:trHeight w:val="467"/>
        </w:trPr>
        <w:tc>
          <w:tcPr>
            <w:gridSpan w:val="9"/>
            <w:tcW w:w="15370" w:type="dxa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b/>
                <w:sz w:val="20"/>
                <w:szCs w:val="20"/>
                <w:lang w:val="ru-RU" w:eastAsia="en-US" w:bidi="ar-SA"/>
              </w:rPr>
              <w:t xml:space="preserve">Описание объекта закупки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i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620"/>
        </w:trPr>
        <w:tc>
          <w:tcPr>
            <w:tcW w:w="556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Наименование объекта закупки (товара)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ОКПД2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gridSpan w:val="6"/>
            <w:tcW w:w="117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Показатели товара (значение показателей)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Основные показатели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Иные показатели (обязательны к применению)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Ед. изм.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Кол-во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4,0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4,0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с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стандартная, одноразового использования.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 трахеостомическая трубка с манжетой тип «конус» и V-образным шейным фланцем размер 4,5 мм: трахеостомическая трубка изготовлена из композитных полимерных материа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лов на основе силикона, устойчивого к автоклавированию (121 град С, не более одной атмосферы). Рентгеноконтрастная, разрешена к использованию в среде МРТ не выше 3 Тесл.  Трубка и фланцы представляет собой цельное изделие.  Фланцы фиксированы к трубке у ос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нования 15 мм коннектора. Кончик трубки профилирован (скошенные края).  Линия раздува манжеты выходит выше фланца. Клапан раздува открывается шприцем.  Съемник-клин для расстыковки трубки с контуром. Обтуратор-направитель с атравматичным коническим дисталь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ным концом. Саржевая тесьма для фиксации на шее.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стандартная, одноразового использования.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 трахеостомическая трубка с манжетой тип «конус» и V-образным шейным фланцем размер 6,5 мм: трахеостомическая трубка изготовлена из композитных полимерных материа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лов на основе силикона, устойчивого к автоклавированию (121 град С, не более одной атмосферы). Рентгеноконтрастная, разрешена к использованию в среде МРТ не выше 3 Тесл.  Трубка и фланцы представляет собой цельное изделие.  Фланцы фиксированы к трубке у ос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нования 15 мм коннектора. Кончик трубки профилирован (скошенные края).  Линия раздува манжеты выходит выше фланца. Клапан раздува открывается шприцем.  Съемник-клин для расстыковки трубки с контуром. Обтуратор-направитель с атравматичным коническим дисталь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ным концом. Саржевая тесьма для фиксации на шее.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4,5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5,0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5,5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6,5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5,0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5,5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6,0мм.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6.5.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7,0.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4.0.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4.5.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5.0.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17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5,5.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6.0.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Фиксатор для трахеостомы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429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Назначение: держатель для использования с трахеостомическими трубками.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Предназначен для пациентов с чувствительной̆ кожей̆ вокруг трахеостомы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Встроенные зажимы-коннекторы позволяют оптимально прикреплять держатель к крыльям трубки: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Нестерильный, одноразовый, для индивидуального использования: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2350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Фильтр тепловлагообменный для трахеостомы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32.50.21.121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Возврат влаги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Объём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Масса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Соединение.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15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мг /л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мл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г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7429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Материал исполнения фильтра: полипропилен, полиэтилен, гигроскопичная пористая мембрана, без латекса;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Устройство тепловлагообменное для сохранения тепла и влаги в дыхательной смеси при спонтанном дыхании: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Тепловлагообменная губчатая зеленая (или эквивалент) мембрана типа "искусственный нос" для трахеостом Hydro-Trach T Mk.II (или эквивалент с полных соответствием запрашиваемых характеристик), герметичная кр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ышка, защелкивающийся порт для санации трахеи и бронхоскопии, боковые открывающиеся решетки для снятия и промыва мембран, конусный кислородный шарнирный штуцер 6 мм (угол поворота 120град), стандартный продольноармированный кислородный шланг: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15000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W w:w="55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Голосовой клапан Shiley или эквивалент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32.50.21.123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850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shd w:val="clear" w:color="auto" w:fill="auto"/>
            <w:tcW w:w="7429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Назначение: обеспечение вдоха через трахеостомическую трубку и выдоха с подключением речевого аппарата человека (направление выдоха в сторону голосовой щели)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Состав: универсальный коннектор 15 мм, присоединяется к трубке без манжеты, а также к фенестрированной трубке пациента на самостоятельном дыхании, встроенный лепестковый силиконовый клапан, обеспечивающий бесшумную работу дыхания. Анти окклюзио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нный механизм, срабатывающий во время обтурации и  кашля (лепестки клапана выворачиваются наружу, предотвращая невозвратность воздушного потока), апертурная решетка-шестигранник, противоскользящий обод, тубус для хранения и промывки клапана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Материал силикон -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6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Конкретные показатели указаны с учетом медицинских показаний и назначений врачебной комиссии.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5081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2"/>
        <w:gridCol w:w="5449"/>
        <w:gridCol w:w="3740"/>
        <w:gridCol w:w="2099"/>
      </w:tblGrid>
      <w:tr>
        <w:tblPrEx/>
        <w:trPr/>
        <w:tc>
          <w:tcPr>
            <w:tcW w:w="3792" w:type="dxa"/>
            <w:textDirection w:val="lrTb"/>
            <w:noWrap w:val="false"/>
          </w:tcPr>
          <w:p>
            <w:pPr>
              <w:pStyle w:val="617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Заведующая отделением паллиативной помощи детям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544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__________________________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Тропина Е.П.</w:t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</w:t>
            </w:r>
            <w:r>
              <w:rPr>
                <w:sz w:val="20"/>
                <w:szCs w:val="20"/>
                <w:lang w:eastAsia="ar-SA"/>
              </w:rPr>
            </w:r>
          </w:p>
        </w:tc>
      </w:tr>
      <w:tr>
        <w:tblPrEx/>
        <w:trPr/>
        <w:tc>
          <w:tcPr>
            <w:tcW w:w="3792" w:type="dxa"/>
            <w:textDirection w:val="lrTb"/>
            <w:noWrap w:val="false"/>
          </w:tcPr>
          <w:p>
            <w:pPr>
              <w:pStyle w:val="617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Кладовщик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544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__________________________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Анисимова Н.А.</w:t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</w:t>
            </w:r>
            <w:r>
              <w:rPr>
                <w:sz w:val="20"/>
                <w:szCs w:val="20"/>
                <w:lang w:eastAsia="ar-SA"/>
              </w:rPr>
            </w:r>
          </w:p>
        </w:tc>
      </w:tr>
      <w:tr>
        <w:tblPrEx/>
        <w:trPr/>
        <w:tc>
          <w:tcPr>
            <w:tcW w:w="3792" w:type="dxa"/>
            <w:textDirection w:val="lrTb"/>
            <w:noWrap w:val="false"/>
          </w:tcPr>
          <w:p>
            <w:pPr>
              <w:pStyle w:val="617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Старший экономист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544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__________________________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Гулевская Е.М.</w:t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</w:t>
            </w:r>
            <w:r>
              <w:rPr>
                <w:sz w:val="20"/>
                <w:szCs w:val="20"/>
                <w:lang w:eastAsia="ar-SA"/>
              </w:rPr>
            </w:r>
          </w:p>
        </w:tc>
      </w:tr>
      <w:tr>
        <w:tblPrEx/>
        <w:trPr/>
        <w:tc>
          <w:tcPr>
            <w:tcW w:w="3792" w:type="dxa"/>
            <w:textDirection w:val="lrTb"/>
            <w:noWrap w:val="false"/>
          </w:tcPr>
          <w:p>
            <w:pPr>
              <w:pStyle w:val="617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Старший специалист по закупкам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544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__________________________</w:t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Шрайнер Е.Ю.</w:t>
            </w: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>
              <w:rPr>
                <w:sz w:val="20"/>
                <w:szCs w:val="20"/>
                <w:lang w:eastAsia="ar-SA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_______</w:t>
            </w:r>
            <w:r>
              <w:rPr>
                <w:sz w:val="20"/>
                <w:szCs w:val="20"/>
                <w:lang w:eastAsia="ar-SA"/>
              </w:rPr>
            </w:r>
          </w:p>
        </w:tc>
      </w:tr>
    </w:tbl>
    <w:p>
      <w:pPr>
        <w:pStyle w:val="617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imes New Roman">
    <w:panose1 w:val="02020603050405020304"/>
  </w:font>
  <w:font w:name="OpenSymbol">
    <w:panose1 w:val="05010000000000000000"/>
  </w:font>
  <w:font w:name="Segoe UI">
    <w:panose1 w:val="020B0502040204020203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9"/>
    <w:link w:val="627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19"/>
    <w:link w:val="625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27"/>
    <w:next w:val="623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>
    <w:name w:val="Hyperlink"/>
    <w:rPr>
      <w:color w:val="000080"/>
      <w:u w:val="single"/>
    </w:rPr>
  </w:style>
  <w:style w:type="character" w:styleId="621" w:customStyle="1">
    <w:name w:val="Маркеры"/>
    <w:qFormat/>
    <w:rPr>
      <w:rFonts w:ascii="OpenSymbol" w:hAnsi="OpenSymbol" w:eastAsia="OpenSymbol" w:cs="OpenSymbol"/>
    </w:rPr>
  </w:style>
  <w:style w:type="paragraph" w:styleId="622">
    <w:name w:val="Заголовок"/>
    <w:basedOn w:val="617"/>
    <w:next w:val="623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623">
    <w:name w:val="Body Text"/>
    <w:basedOn w:val="617"/>
    <w:pPr>
      <w:spacing w:before="0" w:after="140"/>
    </w:pPr>
  </w:style>
  <w:style w:type="paragraph" w:styleId="624">
    <w:name w:val="List"/>
    <w:basedOn w:val="623"/>
    <w:rPr>
      <w:rFonts w:ascii="Times New Roman" w:hAnsi="Times New Roman" w:cs="Arial"/>
    </w:rPr>
  </w:style>
  <w:style w:type="paragraph" w:styleId="625">
    <w:name w:val="Caption"/>
    <w:basedOn w:val="617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626">
    <w:name w:val="Указатель"/>
    <w:basedOn w:val="617"/>
    <w:qFormat/>
    <w:pPr>
      <w:suppressLineNumbers/>
    </w:pPr>
    <w:rPr>
      <w:rFonts w:ascii="Times New Roman" w:hAnsi="Times New Roman" w:cs="Arial"/>
    </w:rPr>
  </w:style>
  <w:style w:type="paragraph" w:styleId="627">
    <w:name w:val="Title"/>
    <w:basedOn w:val="617"/>
    <w:next w:val="623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628">
    <w:name w:val="caption1"/>
    <w:basedOn w:val="617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629">
    <w:name w:val="index heading"/>
    <w:basedOn w:val="617"/>
    <w:qFormat/>
    <w:pPr>
      <w:suppressLineNumbers/>
    </w:pPr>
    <w:rPr>
      <w:rFonts w:ascii="Times New Roman" w:hAnsi="Times New Roman" w:cs="Arial"/>
    </w:rPr>
  </w:style>
  <w:style w:type="paragraph" w:styleId="630" w:customStyle="1">
    <w:name w:val="caption11"/>
    <w:basedOn w:val="617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631" w:customStyle="1">
    <w:name w:val="Содержимое таблицы"/>
    <w:basedOn w:val="617"/>
    <w:qFormat/>
    <w:pPr>
      <w:widowControl w:val="off"/>
      <w:suppressLineNumbers/>
    </w:pPr>
  </w:style>
  <w:style w:type="paragraph" w:styleId="632" w:customStyle="1">
    <w:name w:val="Заголовок таблицы"/>
    <w:basedOn w:val="631"/>
    <w:qFormat/>
    <w:pPr>
      <w:jc w:val="center"/>
    </w:pPr>
    <w:rPr>
      <w:b/>
      <w:bCs/>
    </w:rPr>
  </w:style>
  <w:style w:type="numbering" w:styleId="633" w:default="1">
    <w:name w:val="No List"/>
    <w:uiPriority w:val="99"/>
    <w:semiHidden/>
    <w:unhideWhenUsed/>
    <w:qFormat/>
  </w:style>
  <w:style w:type="table" w:styleId="63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"/>
    <w:basedOn w:val="63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B6AD-373C-424F-8298-4FAAC22C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diakov.net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dc:language>ru-RU</dc:language>
  <cp:lastModifiedBy>shrainer</cp:lastModifiedBy>
  <cp:revision>97</cp:revision>
  <dcterms:created xsi:type="dcterms:W3CDTF">2024-10-31T05:06:00Z</dcterms:created>
  <dcterms:modified xsi:type="dcterms:W3CDTF">2025-05-04T07:24:58Z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