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6E" w:rsidRDefault="004D6FB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</w:t>
      </w:r>
    </w:p>
    <w:p w:rsidR="003C0D6E" w:rsidRDefault="00CF44BE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Старший специалист по закупкам</w:t>
      </w:r>
      <w:r w:rsidR="004D6FB3">
        <w:rPr>
          <w:bCs/>
          <w:sz w:val="22"/>
          <w:szCs w:val="22"/>
        </w:rPr>
        <w:t xml:space="preserve"> контрактной службы</w:t>
      </w:r>
    </w:p>
    <w:p w:rsidR="003C0D6E" w:rsidRDefault="004D6FB3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ГАУЗ ТО «МКМЦ «Медицинский город»</w:t>
      </w:r>
    </w:p>
    <w:p w:rsidR="003C0D6E" w:rsidRDefault="003C0D6E">
      <w:pPr>
        <w:jc w:val="right"/>
        <w:rPr>
          <w:bCs/>
          <w:sz w:val="22"/>
          <w:szCs w:val="22"/>
        </w:rPr>
      </w:pPr>
    </w:p>
    <w:p w:rsidR="003C0D6E" w:rsidRDefault="004D6FB3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_____________________ </w:t>
      </w:r>
      <w:r w:rsidR="00CF44BE">
        <w:rPr>
          <w:bCs/>
          <w:sz w:val="22"/>
          <w:szCs w:val="22"/>
        </w:rPr>
        <w:t>Б.В. Колесник</w:t>
      </w:r>
    </w:p>
    <w:p w:rsidR="003C0D6E" w:rsidRDefault="003C0D6E">
      <w:pPr>
        <w:jc w:val="center"/>
        <w:rPr>
          <w:bCs/>
          <w:sz w:val="22"/>
          <w:szCs w:val="22"/>
        </w:rPr>
      </w:pPr>
    </w:p>
    <w:p w:rsidR="003C0D6E" w:rsidRDefault="004D6F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ИЗВЕЩЕНИЕ О ПРОВЕДЕНИИ АУКЦИОНА</w:t>
      </w:r>
    </w:p>
    <w:p w:rsidR="003C0D6E" w:rsidRDefault="004D6FB3">
      <w:pPr>
        <w:jc w:val="center"/>
        <w:rPr>
          <w:b/>
          <w:bCs/>
          <w:color w:val="000000"/>
        </w:rPr>
      </w:pPr>
      <w:r>
        <w:rPr>
          <w:b/>
          <w:bCs/>
          <w:sz w:val="22"/>
          <w:szCs w:val="22"/>
        </w:rPr>
        <w:t xml:space="preserve">В ЭЛЕКТРОННОЙ ФОРМЕ </w:t>
      </w:r>
      <w:r>
        <w:rPr>
          <w:b/>
          <w:bCs/>
        </w:rPr>
        <w:t xml:space="preserve">№ </w:t>
      </w:r>
      <w:r w:rsidR="00900158">
        <w:rPr>
          <w:b/>
          <w:bCs/>
        </w:rPr>
        <w:t>А-31/26</w:t>
      </w:r>
    </w:p>
    <w:p w:rsidR="003C0D6E" w:rsidRDefault="004D6FB3">
      <w:pPr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900158" w:rsidRPr="00900158">
        <w:rPr>
          <w:b/>
          <w:bCs/>
        </w:rPr>
        <w:t>стимулятора лейкопоэза (Филграстим)</w:t>
      </w:r>
    </w:p>
    <w:p w:rsidR="003C0D6E" w:rsidRDefault="003C0D6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23"/>
        <w:gridCol w:w="4702"/>
      </w:tblGrid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8" w:type="dxa"/>
          </w:tcPr>
          <w:p w:rsidR="003C0D6E" w:rsidRDefault="004D6FB3">
            <w:r>
              <w:rPr>
                <w:rFonts w:eastAsia="Calibri"/>
              </w:rPr>
              <w:t>Сп</w:t>
            </w:r>
            <w:r>
              <w:rPr>
                <w:rFonts w:eastAsia="Calibri"/>
                <w:bCs/>
              </w:rPr>
              <w:t>особ закупки: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>Аукцион в электронной форме (далее по тексту аукцион в электронной форме, закупка)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8" w:type="dxa"/>
          </w:tcPr>
          <w:p w:rsidR="003C0D6E" w:rsidRDefault="004D6FB3">
            <w:r>
              <w:t xml:space="preserve">Адрес электронной площадки в информационно-телекоммуникационной сети интернет </w:t>
            </w:r>
          </w:p>
        </w:tc>
        <w:tc>
          <w:tcPr>
            <w:tcW w:w="4725" w:type="dxa"/>
            <w:gridSpan w:val="2"/>
          </w:tcPr>
          <w:p w:rsidR="003C0D6E" w:rsidRDefault="007F4700">
            <w:r w:rsidRPr="007F4700">
              <w:t>ЭТП «МИР»: http:// https://etp-mir.ru/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Сведения о Заказчике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3C0D6E" w:rsidRDefault="004D6FB3">
            <w:r>
              <w:rPr>
                <w:bCs/>
              </w:rPr>
              <w:t>Наименование заказчика</w:t>
            </w:r>
            <w:r>
              <w:t>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>Государственное автономное учреждение здравоохранения Тюменской области «Многопрофильный клинический медицинский центр «Медицинский город»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rPr>
                <w:bCs/>
              </w:rPr>
              <w:t>Место нахождение заказчика</w:t>
            </w:r>
            <w:r>
              <w:t>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>625041, г. Тюмень, ул. Барнаульская, д. 32</w:t>
            </w:r>
          </w:p>
        </w:tc>
      </w:tr>
      <w:tr w:rsidR="003C0D6E">
        <w:trPr>
          <w:trHeight w:val="263"/>
        </w:trPr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rPr>
                <w:bCs/>
              </w:rPr>
              <w:t xml:space="preserve">Почтовый адрес </w:t>
            </w:r>
            <w:r>
              <w:rPr>
                <w:bCs/>
              </w:rPr>
              <w:t>заказчика</w:t>
            </w:r>
            <w:r>
              <w:t>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>625041, г. Тюмень, ул. Барнаульская, д. 32</w:t>
            </w:r>
          </w:p>
        </w:tc>
      </w:tr>
      <w:tr w:rsidR="003C0D6E">
        <w:trPr>
          <w:trHeight w:val="281"/>
        </w:trPr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Ответственное должностное лицо заказчика:</w:t>
            </w:r>
          </w:p>
        </w:tc>
        <w:tc>
          <w:tcPr>
            <w:tcW w:w="4725" w:type="dxa"/>
            <w:gridSpan w:val="2"/>
          </w:tcPr>
          <w:p w:rsidR="003C0D6E" w:rsidRDefault="004D6FB3">
            <w:pPr>
              <w:tabs>
                <w:tab w:val="left" w:pos="426"/>
              </w:tabs>
            </w:pPr>
            <w:r>
              <w:t>Ткаченко Анна Германовна, руководитель контрактной службы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Ответственное должностное лицо за проведение закупки и заключение договора:</w:t>
            </w:r>
          </w:p>
        </w:tc>
        <w:tc>
          <w:tcPr>
            <w:tcW w:w="4725" w:type="dxa"/>
            <w:gridSpan w:val="2"/>
          </w:tcPr>
          <w:p w:rsidR="003C0D6E" w:rsidRDefault="007F4700">
            <w:pPr>
              <w:rPr>
                <w:color w:val="000000"/>
              </w:rPr>
            </w:pPr>
            <w:r>
              <w:t>Баранишнина Кристина Владимировна</w:t>
            </w:r>
            <w:r w:rsidR="004D6FB3">
              <w:t>,</w:t>
            </w:r>
            <w:r w:rsidR="004D6FB3">
              <w:t xml:space="preserve"> специалист по закупкам контрактной службы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rPr>
                <w:bCs/>
              </w:rPr>
              <w:t>Номер контактного телефона:</w:t>
            </w:r>
          </w:p>
        </w:tc>
        <w:tc>
          <w:tcPr>
            <w:tcW w:w="4725" w:type="dxa"/>
            <w:gridSpan w:val="2"/>
          </w:tcPr>
          <w:p w:rsidR="003C0D6E" w:rsidRDefault="007F4700" w:rsidP="007F4700">
            <w:pPr>
              <w:tabs>
                <w:tab w:val="left" w:pos="426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t>+7 (3452) 56-11-95 (3156)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rPr>
                <w:bCs/>
              </w:rPr>
              <w:t>Адрес электронной почты</w:t>
            </w:r>
            <w:r>
              <w:t>:</w:t>
            </w:r>
          </w:p>
        </w:tc>
        <w:tc>
          <w:tcPr>
            <w:tcW w:w="4725" w:type="dxa"/>
            <w:gridSpan w:val="2"/>
          </w:tcPr>
          <w:p w:rsidR="003C0D6E" w:rsidRDefault="007F4700">
            <w:pPr>
              <w:rPr>
                <w:color w:val="000000"/>
              </w:rPr>
            </w:pPr>
            <w:r w:rsidRPr="007F4700">
              <w:rPr>
                <w:color w:val="000000"/>
              </w:rPr>
              <w:t>BaranishninaKV@med-to.ru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Объект закупки (предмет договора)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Наименование поставляемого товара:</w:t>
            </w:r>
          </w:p>
        </w:tc>
        <w:tc>
          <w:tcPr>
            <w:tcW w:w="4725" w:type="dxa"/>
            <w:gridSpan w:val="2"/>
          </w:tcPr>
          <w:p w:rsidR="003C0D6E" w:rsidRDefault="007F4700" w:rsidP="007F4700">
            <w:r w:rsidRPr="007F4700">
              <w:t>поставк</w:t>
            </w:r>
            <w:r>
              <w:t>а</w:t>
            </w:r>
            <w:r w:rsidRPr="007F4700">
              <w:t xml:space="preserve"> стимулятора лейкопоэза (Филграстим)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iCs/>
              </w:rPr>
            </w:pPr>
            <w:r>
              <w:t>Количество поставляемого товара: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Кратное описание предмета закупки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функциональные характеристики (потребительские свойства):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 xml:space="preserve">технические </w:t>
            </w:r>
            <w:r>
              <w:t>характеристики: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качественные характеристики: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Эксплуатационные характеристики (при необходимости)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Эквивалентность товара: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1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 xml:space="preserve">Условия поставки товара  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bCs/>
              </w:rPr>
            </w:pPr>
            <w:r>
              <w:rPr>
                <w:bCs/>
              </w:rPr>
              <w:t xml:space="preserve">Место поставки товара 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2 </w:t>
            </w:r>
            <w:r>
              <w:rPr>
                <w:bCs/>
                <w:color w:val="000000"/>
              </w:rPr>
              <w:t xml:space="preserve">к </w:t>
            </w:r>
            <w:r>
              <w:rPr>
                <w:bCs/>
                <w:color w:val="000000"/>
              </w:rPr>
              <w:t>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bCs/>
              </w:rPr>
            </w:pPr>
            <w:r>
              <w:rPr>
                <w:bCs/>
              </w:rPr>
              <w:t xml:space="preserve">Условия и сроки (периоды) поставки товара 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2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Сведения о начальной (максимальной) цене договора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 xml:space="preserve">Начальная (максимальная) цена </w:t>
            </w:r>
            <w:r>
              <w:t>договора:</w:t>
            </w:r>
          </w:p>
        </w:tc>
        <w:tc>
          <w:tcPr>
            <w:tcW w:w="4725" w:type="dxa"/>
            <w:gridSpan w:val="2"/>
          </w:tcPr>
          <w:p w:rsidR="003C0D6E" w:rsidRPr="001D3FD0" w:rsidRDefault="009A3135">
            <w:pPr>
              <w:rPr>
                <w:b/>
              </w:rPr>
            </w:pPr>
            <w:r w:rsidRPr="001D3FD0">
              <w:rPr>
                <w:b/>
              </w:rPr>
              <w:t>15 571 416,00 (пятнадцать миллионов пятьсот семьдесят одна тысяча четыреста шестнадцать рублей 00 копеек)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color w:val="000000"/>
              </w:rPr>
            </w:pPr>
            <w:r>
              <w:rPr>
                <w:color w:val="000000"/>
              </w:rPr>
              <w:t>Цена единицы товара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согласно приложению № 3 </w:t>
            </w:r>
            <w:r>
              <w:rPr>
                <w:bCs/>
                <w:color w:val="000000"/>
              </w:rPr>
              <w:t>к извещению и документации о проведении аукциона</w:t>
            </w:r>
          </w:p>
        </w:tc>
      </w:tr>
      <w:tr w:rsidR="003C0D6E">
        <w:trPr>
          <w:trHeight w:val="1247"/>
        </w:trPr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iCs/>
              </w:rPr>
            </w:pPr>
            <w:r>
              <w:t>Источник финансирования:</w:t>
            </w:r>
          </w:p>
        </w:tc>
        <w:tc>
          <w:tcPr>
            <w:tcW w:w="4725" w:type="dxa"/>
            <w:gridSpan w:val="2"/>
          </w:tcPr>
          <w:p w:rsidR="003C0D6E" w:rsidRDefault="002F4CC4">
            <w:r w:rsidRPr="002F4CC4">
              <w:rPr>
                <w:color w:val="000000"/>
              </w:rPr>
              <w:t>Источник финансирования: средства территориального фонда обязательного медицинского страхования ТО и/или средства учреждения, полученные от приносящей доход деятельности и/или средства субсидии, выделенные на выполнение государственного задания</w:t>
            </w:r>
            <w:bookmarkStart w:id="0" w:name="_GoBack"/>
            <w:bookmarkEnd w:id="0"/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Сроки и порядок подачи заявок на участие в закупке, порядок подведения итогов закупки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4D6FB3">
            <w:pPr>
              <w:jc w:val="center"/>
            </w:pPr>
            <w:r>
              <w:t>7.1.</w:t>
            </w:r>
          </w:p>
        </w:tc>
        <w:tc>
          <w:tcPr>
            <w:tcW w:w="4678" w:type="dxa"/>
          </w:tcPr>
          <w:p w:rsidR="003C0D6E" w:rsidRDefault="004D6FB3">
            <w:pPr>
              <w:rPr>
                <w:bCs/>
              </w:rPr>
            </w:pPr>
            <w:r>
              <w:rPr>
                <w:bCs/>
              </w:rPr>
              <w:t xml:space="preserve">Дата начала срока подачи заявок на </w:t>
            </w:r>
            <w:r>
              <w:rPr>
                <w:bCs/>
              </w:rPr>
              <w:t>участие в закупке:</w:t>
            </w:r>
          </w:p>
        </w:tc>
        <w:tc>
          <w:tcPr>
            <w:tcW w:w="4725" w:type="dxa"/>
            <w:gridSpan w:val="2"/>
          </w:tcPr>
          <w:p w:rsidR="003C0D6E" w:rsidRDefault="004D6FB3">
            <w:pPr>
              <w:rPr>
                <w:color w:val="000000"/>
              </w:rPr>
            </w:pPr>
            <w:r>
              <w:rPr>
                <w:rFonts w:eastAsia="Calibri"/>
                <w:iCs/>
                <w:color w:val="000000"/>
              </w:rPr>
              <w:t xml:space="preserve">с даты размещения </w:t>
            </w:r>
            <w:r>
              <w:rPr>
                <w:bCs/>
                <w:color w:val="000000"/>
              </w:rPr>
              <w:t>извещения на Официальном сайте Единой информационной системы в сфере закупок (далее ЕИС) в сети интернет (</w:t>
            </w: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zakupki</w:t>
            </w:r>
            <w:r>
              <w:t>.</w:t>
            </w:r>
            <w:r>
              <w:rPr>
                <w:lang w:val="en-US"/>
              </w:rPr>
              <w:t>gov</w:t>
            </w:r>
            <w:r>
              <w:t>.</w:t>
            </w:r>
            <w:r>
              <w:rPr>
                <w:lang w:val="en-US"/>
              </w:rPr>
              <w:t>ru</w:t>
            </w:r>
            <w:r>
              <w:rPr>
                <w:bCs/>
                <w:color w:val="000000"/>
              </w:rPr>
              <w:t>)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bCs/>
              </w:rPr>
            </w:pPr>
            <w:r>
              <w:rPr>
                <w:bCs/>
              </w:rPr>
              <w:t>Дата и время окончания срока подачи заявок на участие в закупке:</w:t>
            </w:r>
          </w:p>
        </w:tc>
        <w:tc>
          <w:tcPr>
            <w:tcW w:w="4725" w:type="dxa"/>
            <w:gridSpan w:val="2"/>
          </w:tcPr>
          <w:p w:rsidR="003C0D6E" w:rsidRPr="001D3FD0" w:rsidRDefault="001D3FD0">
            <w:pPr>
              <w:rPr>
                <w:b/>
                <w:color w:val="000000"/>
              </w:rPr>
            </w:pPr>
            <w:r w:rsidRPr="001D3FD0">
              <w:rPr>
                <w:b/>
                <w:bCs/>
                <w:color w:val="000000"/>
              </w:rPr>
              <w:t xml:space="preserve">«24» ноября 2025г. </w:t>
            </w:r>
            <w:r w:rsidR="004D6FB3" w:rsidRPr="001D3FD0">
              <w:rPr>
                <w:b/>
                <w:bCs/>
                <w:color w:val="000000"/>
              </w:rPr>
              <w:t xml:space="preserve">в 08 часов </w:t>
            </w:r>
            <w:r w:rsidR="004D6FB3" w:rsidRPr="001D3FD0">
              <w:rPr>
                <w:b/>
                <w:bCs/>
                <w:color w:val="000000"/>
              </w:rPr>
              <w:t>00 минут (время местное)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lastRenderedPageBreak/>
              <w:t>7.2.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Порядок подачи заявки на участие в закупке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</w:rPr>
              <w:t>Заявка на участие в аукционе подается участником закупки, получившим аккредитацию на электронной площадке, в соответствии с регламентом электронной площадки.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</w:rPr>
              <w:t xml:space="preserve">Для участия в аукционе </w:t>
            </w:r>
            <w:r>
              <w:rPr>
                <w:rFonts w:eastAsia="Calibri"/>
                <w:color w:val="000000"/>
              </w:rPr>
              <w:t>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содержанию, оформле</w:t>
            </w:r>
            <w:r>
              <w:rPr>
                <w:rFonts w:eastAsia="Calibri"/>
                <w:color w:val="000000"/>
              </w:rPr>
              <w:t>нию и составу заявки на участие в аукционе, предусмотренными аукционной документацией,  а также требованиями регламента электронной площадки.</w:t>
            </w:r>
          </w:p>
          <w:p w:rsidR="003C0D6E" w:rsidRDefault="004D6FB3">
            <w:pPr>
              <w:tabs>
                <w:tab w:val="left" w:pos="540"/>
              </w:tabs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</w:rPr>
              <w:t>Заявка на участие в аукционе должна содержать информацию и документы, предусмотренные разделом 2 документации о пр</w:t>
            </w:r>
            <w:r>
              <w:rPr>
                <w:rStyle w:val="11"/>
                <w:rFonts w:eastAsia="Calibri"/>
                <w:color w:val="000000"/>
              </w:rPr>
              <w:t>оведении закупки, в случае установления заказчиком обязанности их представления.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</w:rPr>
              <w:t>Подавая заявку на участие в аукционе, участник закупки выражает свое согласие со всеми условиями аукционной документации и не может отказаться от заключения договора после зав</w:t>
            </w:r>
            <w:r>
              <w:rPr>
                <w:rFonts w:eastAsia="Calibri"/>
                <w:color w:val="000000"/>
              </w:rPr>
              <w:t>ершения процедуры закупки.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</w:rPr>
              <w:t>закупки вправе подать только одну заявку на участие в аукционе. В случае установления факта подачи одним участником закупки двух и более заявок, заявки такого участника не рассматриваются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</w:rPr>
              <w:t>закупки, подавший заяв</w:t>
            </w:r>
            <w:r>
              <w:rPr>
                <w:rFonts w:eastAsia="Calibri"/>
                <w:color w:val="000000"/>
              </w:rPr>
              <w:t>ку на участие в аукционе, вправе в любое время до даты и времени окончания срока подачи заявок изменить заявку путем ее отзыва и подачи новой заявки. При этом датой и временем подачи заявки считается дата и время подачи новой заявки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</w:rPr>
              <w:t>закупки вправ</w:t>
            </w:r>
            <w:r>
              <w:rPr>
                <w:rFonts w:eastAsia="Calibri"/>
                <w:color w:val="000000"/>
              </w:rPr>
              <w:t>е отозвать заявку на участие в аукционе в любое время до даты и времени окончания подачи заявок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 закупке может принять участие коллективный участник. Коллективный участник – это несколько юридических лиц, выступающих на стороне одного участника закупки, </w:t>
            </w:r>
            <w:r>
              <w:rPr>
                <w:rFonts w:eastAsia="Calibri"/>
                <w:color w:val="000000"/>
              </w:rPr>
              <w:t>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№ 255-ФЗ, либо несколько физических ли</w:t>
            </w:r>
            <w:r>
              <w:rPr>
                <w:rFonts w:eastAsia="Calibri"/>
                <w:color w:val="000000"/>
              </w:rPr>
              <w:t>ц, выступающих на стороне одного участника закупки, в том числе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  Федеральным законо</w:t>
            </w:r>
            <w:r>
              <w:rPr>
                <w:rFonts w:eastAsia="Calibri"/>
                <w:color w:val="000000"/>
              </w:rPr>
              <w:t>м № 255-ФЗ. Члены объединений, являющихся коллективным участником закупки, должны иметь соглашение (или иной документ), соответствующее нормам Гражданского кодекса Российской Федерации, в котором определены права и обязанности сторон и установлен лидер кол</w:t>
            </w:r>
            <w:r>
              <w:rPr>
                <w:rFonts w:eastAsia="Calibri"/>
                <w:color w:val="000000"/>
              </w:rPr>
              <w:t>лективного участника закупки. В соглашении должна быть установлена солидарная ответственность по обязательствам, связанным с участием в закупках, заключением и последующим исполнением договора.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Лидер коллективного участника закупки - лицо, являющееся одним</w:t>
            </w:r>
            <w:r>
              <w:rPr>
                <w:rFonts w:eastAsia="Calibri"/>
                <w:color w:val="000000"/>
              </w:rPr>
              <w:t xml:space="preserve"> из членов коллективного участника закупки и представляющее интересы всех членов коллективного участника закупки при осуществлении закупки.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случае если в закупке принимает участие коллективный участник закупки, то: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заявка такого участника подается лиде</w:t>
            </w:r>
            <w:r>
              <w:rPr>
                <w:rFonts w:eastAsia="Calibri"/>
                <w:color w:val="000000"/>
              </w:rPr>
              <w:t>ром коллективного участника закупки от своего имени со ссылкой на то, что он представляет интересы коллективного участника закупки;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-в состав лиц коллективного участника закупки не может входить участник, который самостоятельно подал заявку на участие в за</w:t>
            </w:r>
            <w:r>
              <w:rPr>
                <w:rFonts w:eastAsia="Calibri"/>
                <w:color w:val="000000"/>
              </w:rPr>
              <w:t>купке либо который участвует в составе другого коллективного участника закупки. В этом случае все такие заявки остаются без рассмотрения.</w:t>
            </w:r>
          </w:p>
          <w:p w:rsidR="003C0D6E" w:rsidRDefault="004D6FB3">
            <w:pPr>
              <w:ind w:firstLine="56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Ответственность за достоверность документов и информации, предоставляемых в составе заявки на участие в аукционе, соот</w:t>
            </w:r>
            <w:r>
              <w:rPr>
                <w:rFonts w:eastAsia="Calibri"/>
                <w:color w:val="000000"/>
              </w:rPr>
              <w:t>ветствие указанных документов и информации требованиям, установленным законодательством Российской Федерации, за действия, совершенные на основании указанных документов и информации, за своевременное уведомление оператора электронной площадки о внесении из</w:t>
            </w:r>
            <w:r>
              <w:rPr>
                <w:rFonts w:eastAsia="Calibri"/>
                <w:color w:val="000000"/>
              </w:rPr>
              <w:t>менений в документы и информацию, за замену документов или прекращение их действия (в том числе замену усиленной электронной подписи или прекращение ее действия) несет участник закупки, предоставивший указанные документы и информацию.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t>7.3.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Порядок подведе</w:t>
            </w:r>
            <w:r>
              <w:rPr>
                <w:b/>
              </w:rPr>
              <w:t>ния итогов закупки</w:t>
            </w:r>
          </w:p>
          <w:p w:rsidR="003C0D6E" w:rsidRDefault="004D6FB3">
            <w:pPr>
              <w:pStyle w:val="Standard"/>
              <w:widowControl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Комиссия по закупкам в порядке и срок, установленный в извещении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</w:rPr>
              <w:t>о проведении аукциона, документации о закупке</w:t>
            </w: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рассматривает поступившие заявки на участие в аукционе на предмет их соответствия требованиям аукционной документации, законодательству Российской Федерации, Положению о закупке товаров, работ, услуг Заказчика. </w:t>
            </w:r>
          </w:p>
          <w:p w:rsidR="003C0D6E" w:rsidRDefault="004D6FB3">
            <w:pPr>
              <w:pStyle w:val="Standard"/>
              <w:widowControl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 результатам рассмотрения заявок, комисс</w:t>
            </w: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ия по закупкам принимает решение о допуске/отказе в допуске к участию (об отклонении от участия) в аукционе участников закупки, подавших заявки на участие в аукционе.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Комиссия </w:t>
            </w:r>
            <w:r>
              <w:rPr>
                <w:rFonts w:eastAsia="Calibri"/>
                <w:color w:val="000000"/>
              </w:rPr>
              <w:t>отказывает участнику закупки в допуске к участию в аукционе в следующих случаях: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color w:val="000000"/>
              </w:rPr>
              <w:t>- несоответствие участника закупки установленным извещением и (или) документацией о закупке требованиям;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color w:val="000000"/>
              </w:rPr>
              <w:t>несоответствие предлагаемого участником закупки товара, работ, услуг установленным извещение о закупке и (или) документацией о закупке к закупаемым т</w:t>
            </w:r>
            <w:r>
              <w:rPr>
                <w:color w:val="000000"/>
              </w:rPr>
              <w:t>оварам, работам, услугам требованиям;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color w:val="000000"/>
              </w:rPr>
              <w:lastRenderedPageBreak/>
              <w:t>несоответствие заявки требованиям к содержанию, форме, оформлению и составу заявки на участие в закупке, в том числе непредоставление обязательных документов и сведений, предусмотренных извещением о закупке и (или) док</w:t>
            </w:r>
            <w:r>
              <w:rPr>
                <w:color w:val="000000"/>
              </w:rPr>
              <w:t>ументацией о закупке;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color w:val="000000"/>
              </w:rPr>
              <w:t>при наличии в заявке предложения о цене договора, цене единицы товара, работ, услуг, превышающей НМЦД, начальную (максимальную) цену единицы товара, работ, услуг, установленную в извещении о закупке и (или) документации о закупке;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в составе заявки на участие в закупке заведомо ложных, недостоверных, противоречащих друг другу сведений об участнике закупки и (или) привлекаемых соисполнителей (субподрядчиков);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color w:val="000000"/>
              </w:rPr>
              <w:t>предоставление в составе заявки на участие в закупке заведомо ло</w:t>
            </w:r>
            <w:r>
              <w:rPr>
                <w:color w:val="000000"/>
              </w:rPr>
              <w:t>жных, недостоверных, противоречащих друг другу сведений о товарах, работах, услугах, являющихся предметом закупки и (или) о цене договора;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color w:val="000000"/>
              </w:rPr>
              <w:t>нарушения порядка и (или) срока подачи заявки на участие в закупке;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color w:val="000000"/>
              </w:rPr>
              <w:t xml:space="preserve">несоответствия привлекаемых участником закупки к </w:t>
            </w:r>
            <w:r>
              <w:rPr>
                <w:color w:val="000000"/>
              </w:rPr>
              <w:t>исполнению обязательств по договору третьих лиц (субподрядчиков, соисполнителей) установленным в документации о закупке требованиям к указанным третьим лицам;</w:t>
            </w:r>
          </w:p>
          <w:p w:rsidR="003C0D6E" w:rsidRDefault="004D6FB3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несоответствия лиц (одного из лиц), выступающих на стороне одного участника закупки, требованиям </w:t>
            </w:r>
            <w:r>
              <w:rPr>
                <w:color w:val="000000"/>
              </w:rPr>
              <w:t>к участникам закупки, установленным в документации о закупке;</w:t>
            </w:r>
          </w:p>
          <w:p w:rsidR="003C0D6E" w:rsidRDefault="004D6FB3">
            <w:pPr>
              <w:ind w:firstLine="567"/>
              <w:jc w:val="both"/>
            </w:pPr>
            <w:r>
              <w:t>несоответствие конкретных показателей товара (в том числе поставляемого или используемого в процессе выполнения работ, оказания услуг), его функциональных, технических и качественных характерист</w:t>
            </w:r>
            <w:r>
              <w:t>ик, требованиям документации об аукционе, равно как и неуказание в заявке на товарный знак (при наличии), знак обслуживания (при наличии), фирменное наименование (при наличии), патенты (при наличии), промышленные образцы (при наличии).</w:t>
            </w:r>
          </w:p>
          <w:p w:rsidR="003C0D6E" w:rsidRDefault="004D6FB3">
            <w:pPr>
              <w:tabs>
                <w:tab w:val="left" w:pos="2655"/>
              </w:tabs>
              <w:ind w:firstLine="567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Заявка на участие в </w:t>
            </w:r>
            <w:r>
              <w:rPr>
                <w:rFonts w:eastAsia="Calibri"/>
                <w:iCs/>
                <w:color w:val="000000"/>
                <w:lang w:eastAsia="en-US"/>
              </w:rPr>
              <w:t>аукционе признается надлежащей, если она соответствует требованиям, установленным в извещении об осуществлении аукциона и аукционной документации, а участник закупки, подавший такую заявку, соответствует требованиям, которые предъявляются к участнику закуп</w:t>
            </w:r>
            <w:r>
              <w:rPr>
                <w:rFonts w:eastAsia="Calibri"/>
                <w:iCs/>
                <w:color w:val="000000"/>
                <w:lang w:eastAsia="en-US"/>
              </w:rPr>
              <w:t>ки и указаны в аукционной документации.</w:t>
            </w:r>
          </w:p>
          <w:p w:rsidR="003C0D6E" w:rsidRDefault="004D6FB3">
            <w:pPr>
              <w:tabs>
                <w:tab w:val="left" w:pos="2655"/>
              </w:tabs>
              <w:ind w:firstLine="567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Комиссия по закупкам отклоняет заявку на участие в аукционе, если участник закупки, подавший ее, не соответствует требованиям, предъявляемым к участнику закупки, указанным в аукционной документации, и (или) заявка уч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астника закупки признана не соответствующей требованиям, указанным в аукционной документации, в том числе в связи с </w:t>
            </w:r>
            <w:r>
              <w:rPr>
                <w:rStyle w:val="11"/>
                <w:rFonts w:eastAsia="Calibri"/>
                <w:iCs/>
                <w:color w:val="000000"/>
                <w:lang w:eastAsia="en-US"/>
              </w:rPr>
              <w:t>несоответствием предложения участника в отношении объекта закупки, конкретных показателей товара (в том числе поставляемого или используемог</w:t>
            </w:r>
            <w:r>
              <w:rPr>
                <w:rStyle w:val="11"/>
                <w:rFonts w:eastAsia="Calibri"/>
                <w:iCs/>
                <w:color w:val="000000"/>
                <w:lang w:eastAsia="en-US"/>
              </w:rPr>
              <w:t>о в процессе выполнения работ, оказания услуг), его функциональных, технических и качественных характеристик, соответствующим значениям, установленным аукционной документацией, равно как и неуказание в заявке на товарный знак (при наличии), знак обслуживан</w:t>
            </w:r>
            <w:r>
              <w:rPr>
                <w:rStyle w:val="11"/>
                <w:rFonts w:eastAsia="Calibri"/>
                <w:iCs/>
                <w:color w:val="000000"/>
                <w:lang w:eastAsia="en-US"/>
              </w:rPr>
              <w:t>ия (при наличии), фирменное наименование (при наличии), патенты (при наличии), промышленные образцы (при наличии).</w:t>
            </w:r>
          </w:p>
          <w:p w:rsidR="003C0D6E" w:rsidRDefault="004D6FB3">
            <w:pPr>
              <w:pStyle w:val="Standard"/>
              <w:widowControl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Срок рассмотрения заявок участников закупки не может превышать 5 (пяти) дней со дня окончания срока подачи заявок на участие в аукционе.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По 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езультатам рассмотрения заявок составляется протокол рассмотрения заявок на участие в аукционе, который подписывается всеми присутствующими на заседании членами комиссии по закупкам, в день окончания их рассмотрения, и размещается заказчиком не позднее 3 (</w:t>
            </w:r>
            <w:r>
              <w:rPr>
                <w:rFonts w:eastAsia="Calibri"/>
                <w:color w:val="000000"/>
              </w:rPr>
              <w:t>трех) дней со дня его подписания в ЕИС.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Fonts w:eastAsia="Calibri"/>
                <w:color w:val="000000"/>
              </w:rPr>
              <w:t xml:space="preserve">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</w:t>
            </w:r>
            <w:r>
              <w:rPr>
                <w:rStyle w:val="11"/>
                <w:rFonts w:eastAsia="Calibri"/>
                <w:iCs/>
                <w:color w:val="000000"/>
                <w:lang w:eastAsia="en-US"/>
              </w:rPr>
              <w:t>о допуске/отказе в допуске к участию (об о</w:t>
            </w:r>
            <w:r>
              <w:rPr>
                <w:rStyle w:val="11"/>
                <w:rFonts w:eastAsia="Calibri"/>
                <w:iCs/>
                <w:color w:val="000000"/>
                <w:lang w:eastAsia="en-US"/>
              </w:rPr>
              <w:t>тклонении от участия) в аукционе участников закупки.</w:t>
            </w:r>
          </w:p>
          <w:p w:rsidR="003C0D6E" w:rsidRDefault="004D6FB3">
            <w:pPr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 xml:space="preserve">В целях проверки соответствия требованиям, предъявляемым к участникам закупки, привлекаемым им к исполнению обязательств по договору третьих лиц (субподрядчиков, субисполнителей), закупаемым товарам, </w:t>
            </w:r>
            <w:r>
              <w:rPr>
                <w:rFonts w:eastAsia="Calibri"/>
                <w:color w:val="000000"/>
              </w:rPr>
              <w:t>работам, услугам, а также условиям исполнения договора заказчик вправе направить запросы в соответствующие органы и организации, юридическим и физическим лицам, в том числе участникам закупки.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Обеспечение заявок на участие в закупке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Размер обеспечения</w:t>
            </w:r>
            <w:r>
              <w:t xml:space="preserve"> заявки на участие в закупке</w:t>
            </w:r>
          </w:p>
        </w:tc>
        <w:tc>
          <w:tcPr>
            <w:tcW w:w="4725" w:type="dxa"/>
            <w:gridSpan w:val="2"/>
            <w:vMerge w:val="restart"/>
          </w:tcPr>
          <w:p w:rsidR="003C0D6E" w:rsidRDefault="004D6F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устанавливается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Порядок предоставления обеспечения заявки на участие закупке</w:t>
            </w:r>
          </w:p>
        </w:tc>
        <w:tc>
          <w:tcPr>
            <w:tcW w:w="4725" w:type="dxa"/>
            <w:gridSpan w:val="2"/>
            <w:vMerge/>
          </w:tcPr>
          <w:p w:rsidR="003C0D6E" w:rsidRDefault="003C0D6E">
            <w:pPr>
              <w:jc w:val="both"/>
              <w:rPr>
                <w:bCs/>
                <w:color w:val="000000"/>
              </w:rPr>
            </w:pP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r>
              <w:t>Срок возврата обеспечения заявки на участие в закупке</w:t>
            </w:r>
          </w:p>
        </w:tc>
        <w:tc>
          <w:tcPr>
            <w:tcW w:w="4725" w:type="dxa"/>
            <w:gridSpan w:val="2"/>
            <w:vMerge/>
          </w:tcPr>
          <w:p w:rsidR="003C0D6E" w:rsidRDefault="003C0D6E">
            <w:pPr>
              <w:jc w:val="both"/>
              <w:rPr>
                <w:bCs/>
                <w:color w:val="000000"/>
              </w:rPr>
            </w:pP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исполнения договора</w:t>
            </w:r>
          </w:p>
        </w:tc>
      </w:tr>
      <w:tr w:rsidR="003C0D6E">
        <w:trPr>
          <w:trHeight w:val="177"/>
        </w:trPr>
        <w:tc>
          <w:tcPr>
            <w:tcW w:w="959" w:type="dxa"/>
            <w:vMerge w:val="restart"/>
          </w:tcPr>
          <w:p w:rsidR="003C0D6E" w:rsidRDefault="004D6FB3">
            <w:pPr>
              <w:jc w:val="center"/>
            </w:pPr>
            <w:r>
              <w:t>9.1</w:t>
            </w: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iCs/>
              </w:rPr>
            </w:pPr>
            <w:r>
              <w:rPr>
                <w:rFonts w:eastAsia="Calibri"/>
                <w:bCs/>
              </w:rPr>
              <w:t xml:space="preserve">Обеспечение исполнения </w:t>
            </w:r>
            <w:r>
              <w:t>договор</w:t>
            </w:r>
            <w:r>
              <w:rPr>
                <w:rFonts w:eastAsia="Calibri"/>
                <w:bCs/>
              </w:rPr>
              <w:t>а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 xml:space="preserve">устанавливается 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Размер обеспечения исполнения </w:t>
            </w:r>
            <w:r>
              <w:t>договор</w:t>
            </w:r>
            <w:r>
              <w:rPr>
                <w:rFonts w:eastAsia="Calibri"/>
                <w:bCs/>
              </w:rPr>
              <w:t>а: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 xml:space="preserve">в размере 5 (пять) % начальной (максимальной) цены договора, указанной в настоящем извещении. </w:t>
            </w:r>
          </w:p>
          <w:p w:rsidR="003C0D6E" w:rsidRDefault="004D6FB3">
            <w:pPr>
              <w:rPr>
                <w:i/>
              </w:rPr>
            </w:pPr>
            <w:r>
              <w:t xml:space="preserve">Размер обеспечения исполнения Договора устанавливается в сумме </w:t>
            </w:r>
            <w:r w:rsidR="00360C43" w:rsidRPr="00360C43">
              <w:rPr>
                <w:b/>
              </w:rPr>
              <w:t>778 570,80 (семьсот семьдесят восемь тысяч пятьсот семьдесят рублей 80 копеек).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bCs/>
              </w:rPr>
            </w:pPr>
            <w:r>
              <w:t xml:space="preserve">Порядок и срок предоставления </w:t>
            </w:r>
            <w:r>
              <w:rPr>
                <w:rFonts w:eastAsia="Calibri"/>
                <w:bCs/>
              </w:rPr>
              <w:t xml:space="preserve">обеспечения исполнения </w:t>
            </w:r>
            <w:r>
              <w:t>договор</w:t>
            </w:r>
            <w:r>
              <w:rPr>
                <w:rFonts w:eastAsia="Calibri"/>
                <w:bCs/>
              </w:rPr>
              <w:t>а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rPr>
                <w:bCs/>
              </w:rPr>
              <w:t xml:space="preserve">Устанавливается в порядке и сроки, установленные для подписания проекта Договора победителем </w:t>
            </w:r>
            <w:r>
              <w:rPr>
                <w:bCs/>
              </w:rPr>
              <w:lastRenderedPageBreak/>
              <w:t>закупки (единственным участником), в соответствии аукционной документацией.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color w:val="000000"/>
              </w:rPr>
            </w:pPr>
            <w:r>
              <w:rPr>
                <w:color w:val="000000"/>
              </w:rPr>
              <w:t>Основное обязательство, исполнение которого обеспечивается (в случае установления тре</w:t>
            </w:r>
            <w:r>
              <w:rPr>
                <w:color w:val="000000"/>
              </w:rPr>
              <w:t>бования обеспечения исполнения договора), и срок его исполнения.</w:t>
            </w:r>
          </w:p>
        </w:tc>
        <w:tc>
          <w:tcPr>
            <w:tcW w:w="4725" w:type="dxa"/>
            <w:gridSpan w:val="2"/>
          </w:tcPr>
          <w:p w:rsidR="003C0D6E" w:rsidRDefault="004D6F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поставка товара в соответствии с условиями заключенного Договора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color w:val="000000"/>
              </w:rPr>
            </w:pPr>
            <w:r>
              <w:rPr>
                <w:color w:val="000000"/>
              </w:rPr>
              <w:t>Срок исполнения основного обязательства (в случае установления требования обеспечения исполнения договора)</w:t>
            </w:r>
          </w:p>
        </w:tc>
        <w:tc>
          <w:tcPr>
            <w:tcW w:w="4725" w:type="dxa"/>
            <w:gridSpan w:val="2"/>
          </w:tcPr>
          <w:p w:rsidR="003C0D6E" w:rsidRDefault="004D6F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соответствии с </w:t>
            </w:r>
            <w:r>
              <w:rPr>
                <w:bCs/>
                <w:color w:val="000000"/>
              </w:rPr>
              <w:t xml:space="preserve">условиями заключенного Договора </w:t>
            </w:r>
            <w:r>
              <w:rPr>
                <w:color w:val="000000"/>
              </w:rPr>
              <w:t>сроком исполнения основного обязательства является дата надлежащего исполнения Поставщиком (исполнителем, Подрядчиком) принятых на себя обязательств по договору, а так же их приемка Заказчиком, путем  подписания документов о</w:t>
            </w:r>
            <w:r>
              <w:rPr>
                <w:color w:val="000000"/>
              </w:rPr>
              <w:t xml:space="preserve"> приемке товара (результатов выполненных работ, оказанных услуг)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t>9.2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Требования к обеспечению исполнения </w:t>
            </w:r>
            <w:r>
              <w:rPr>
                <w:b/>
                <w:color w:val="000000"/>
              </w:rPr>
              <w:t>договор</w:t>
            </w:r>
            <w:r>
              <w:rPr>
                <w:rFonts w:eastAsia="Calibri"/>
                <w:b/>
                <w:bCs/>
                <w:color w:val="000000"/>
              </w:rPr>
              <w:t>а: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color w:val="000000"/>
              </w:rPr>
              <w:t xml:space="preserve">Если при осуществлении конкурентной закупки в извещении о закупке, документации о закупке установлено требование об обеспечении исполнения </w:t>
            </w:r>
            <w:r>
              <w:rPr>
                <w:color w:val="000000"/>
              </w:rPr>
              <w:t>договора, такое обеспечение может предоставляться участником закупки: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1) внесения денежных средств на счет заказчика, указанный в извещении о закупке, документации о закупке;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2) предоставления банковской гарантии, соответствующей требованиям, установленным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 настоящим Извещением.</w:t>
            </w:r>
          </w:p>
          <w:p w:rsidR="003C0D6E" w:rsidRDefault="004D6FB3">
            <w:pPr>
              <w:ind w:firstLine="601"/>
              <w:jc w:val="both"/>
              <w:rPr>
                <w:rStyle w:val="11"/>
                <w:rFonts w:eastAsia="Calibri"/>
                <w:color w:val="000000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Выбор способа обеспечения исполнения договора на участие в конкурентной закупке из числа, предусмотренных заказчиком в извещении о закупке, документации о закупке осуществляется участником закупки.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Договор заключается после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предоставления участником закупки, с которым заключается договор, обеспечения исполнения договора в соответствии с требованиями, установленными Федеральным законом № 223-ФЗ, разделом 25 Положения о закупке товаров, работ, услуг Заказчика, извещением о заку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пке, документацией о закупке.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Требования, предъявляемые к обеспечению исполнения договора, установленные в извещении о закупке, документации о закупке, являются одинаковыми для всех участников закупки.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 случае непредоставления участником закупки, с которы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м заключается договор, обеспечения исполнения договора в срок, установленный для заключения договора, и (или) предоставления обеспечения исполнения договора с нарушением условий, установленных Федеральным законом № 223-ФЗ, Положением о закупке товаров, раб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от, услуг Заказчика, требованиями извещения о закупке, документации о закупке, такой участник считается уклонившимся от заключения договора.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t>9.3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и порядок предоставления обеспечения исполнения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 в виде банковской гарантии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u w:val="single"/>
                <w:lang w:eastAsia="en-US"/>
              </w:rPr>
              <w:t>Банковская гарантия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,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предоставляемая в качестве обеспечения исполнения договора, заключаемого по результатам закупки, должна соответствовать следующим требованиям: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1) банковская гарантия должна быть выдана гарантом, включенным в соответствии со статьей 74.1 Налогового кодекса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РФ перечень банков, отвечающих установленным требованиям для принятия банковских гарантий в целях налогообложения;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2) банковская гарантия не может быть отозвана выдавшим ее гарантом;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Fonts w:eastAsia="Calibri"/>
                <w:lang w:eastAsia="en-US"/>
              </w:rPr>
              <w:t xml:space="preserve">3) банковская гарантия </w:t>
            </w:r>
            <w:r>
              <w:rPr>
                <w:rFonts w:eastAsia="Calibri"/>
                <w:u w:val="single"/>
                <w:lang w:eastAsia="en-US"/>
              </w:rPr>
              <w:t>должна содержать</w:t>
            </w:r>
            <w:r>
              <w:rPr>
                <w:rFonts w:eastAsia="Calibri"/>
                <w:lang w:eastAsia="en-US"/>
              </w:rPr>
              <w:t>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Fonts w:eastAsia="Calibri"/>
                <w:lang w:eastAsia="en-US"/>
              </w:rPr>
              <w:t>а) информацию о гаранте, принцип</w:t>
            </w:r>
            <w:r>
              <w:rPr>
                <w:rFonts w:eastAsia="Calibri"/>
                <w:lang w:eastAsia="en-US"/>
              </w:rPr>
              <w:t>але, бенефициаре (полное наименование, ИНН, место нахождения, телефон, адрес электронной почты)</w:t>
            </w:r>
            <w:r>
              <w:rPr>
                <w:rFonts w:eastAsia="Calibri"/>
                <w:color w:val="000000"/>
                <w:lang w:eastAsia="en-US"/>
              </w:rPr>
              <w:t>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Fonts w:eastAsia="Calibri"/>
                <w:color w:val="000000"/>
                <w:lang w:eastAsia="en-US"/>
              </w:rPr>
              <w:t>б) информацию о закупке, для обеспечения исполнения договора, заключаемого по результатам которой, предоставляется банковская гарантия (номер извещения об осущ</w:t>
            </w:r>
            <w:r>
              <w:rPr>
                <w:rFonts w:eastAsia="Calibri"/>
                <w:color w:val="000000"/>
                <w:lang w:eastAsia="en-US"/>
              </w:rPr>
              <w:t>ествлении закупки, предмет договора в соответствии с извещением об осуществлении закупки);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Fonts w:eastAsia="Calibri"/>
                <w:lang w:eastAsia="en-US"/>
              </w:rPr>
              <w:t>в) условия банковской гарантии: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Fonts w:eastAsia="Calibri"/>
                <w:lang w:eastAsia="en-US"/>
              </w:rPr>
              <w:t xml:space="preserve">сумму банковской гарантии, подлежащую уплате гарантом бенефициару в случае ненадлежащего исполнения обязательств принципалом, </w:t>
            </w:r>
            <w:r>
              <w:rPr>
                <w:rFonts w:eastAsia="Calibri"/>
                <w:lang w:eastAsia="en-US"/>
              </w:rPr>
              <w:t>наименование валюты;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указание на срок вступления банковской гарантии в силу и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срок действия банковской гарантии, который должен </w:t>
            </w:r>
            <w:r>
              <w:rPr>
                <w:rStyle w:val="11"/>
                <w:rFonts w:eastAsia="Calibri"/>
                <w:lang w:eastAsia="en-US"/>
              </w:rPr>
              <w:t xml:space="preserve">определяться </w:t>
            </w:r>
            <w:r>
              <w:rPr>
                <w:rStyle w:val="11"/>
                <w:rFonts w:eastAsia="Calibri"/>
                <w:iCs/>
                <w:lang w:eastAsia="en-US"/>
              </w:rPr>
              <w:t xml:space="preserve">календарной датой или истечением периода времени, который исчисляется годами, месяцами, неделями, днями или часами. Такой срок может определяться также указанием на событие. </w:t>
            </w:r>
            <w:r>
              <w:rPr>
                <w:rStyle w:val="11"/>
                <w:rFonts w:eastAsia="Calibri"/>
                <w:b/>
                <w:iCs/>
                <w:lang w:eastAsia="en-US"/>
              </w:rPr>
              <w:t xml:space="preserve">Срок действия банковской гарантии </w:t>
            </w:r>
            <w:r>
              <w:rPr>
                <w:rStyle w:val="11"/>
                <w:rFonts w:eastAsia="Calibri"/>
                <w:b/>
                <w:color w:val="000000"/>
                <w:lang w:eastAsia="en-US"/>
              </w:rPr>
              <w:t>не может составлять менее 2 месяцев с даты оконч</w:t>
            </w:r>
            <w:r>
              <w:rPr>
                <w:rStyle w:val="11"/>
                <w:rFonts w:eastAsia="Calibri"/>
                <w:b/>
                <w:color w:val="000000"/>
                <w:lang w:eastAsia="en-US"/>
              </w:rPr>
              <w:t>ания предусмотренного извещением об осуществлении конкурентной закупки, документацией о такой закупке срока исполнения основного обязательства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;</w:t>
            </w:r>
          </w:p>
          <w:p w:rsidR="003C0D6E" w:rsidRDefault="004D6FB3">
            <w:pPr>
              <w:pStyle w:val="a8"/>
              <w:spacing w:after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г) обязательство гаранта по обеспечению исполнения принципалом его обязательств, предусмотренных договором, закл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юченным (заключаемым) с бенефициаром, включающих в том числе обязательства принципала по уплате неустоек (штрафов, пеней); </w:t>
            </w:r>
          </w:p>
          <w:p w:rsidR="003C0D6E" w:rsidRDefault="004D6FB3">
            <w:pPr>
              <w:pStyle w:val="a8"/>
              <w:spacing w:after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д) условие о праве бенефициара в случае неисполнения или ненадлежащего исполнения принципалом обязательств, обеспеченных банковской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гарантией, вправе до окончания ее срока действия предъявить требование об уплате денежной суммы по банковской гарантии в размере цены договора, уменьшенном на сумму, пропорциональную объему исполненных принципалом обязательств, предусмотренных договором и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оплаченных бенефициаром, но не превышающем размер обеспечения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lastRenderedPageBreak/>
              <w:t xml:space="preserve">исполнения договора и сумму банковской гарантии; </w:t>
            </w:r>
          </w:p>
          <w:p w:rsidR="003C0D6E" w:rsidRDefault="004D6FB3">
            <w:pPr>
              <w:pStyle w:val="a8"/>
              <w:spacing w:after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е) обязательство бенефициара в случае направления требования об уплате денежной суммы по банковской гарантии одновременно с таким требованием на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править гаранту:</w:t>
            </w:r>
          </w:p>
          <w:p w:rsidR="003C0D6E" w:rsidRDefault="004D6FB3">
            <w:pPr>
              <w:pStyle w:val="a8"/>
              <w:spacing w:after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расчет суммы, включаемой в требование об уплате денежной суммы по банковской гарантии;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документ</w:t>
            </w:r>
            <w:r>
              <w:rPr>
                <w:rFonts w:eastAsia="Calibri"/>
                <w:color w:val="000000"/>
                <w:lang w:eastAsia="en-US"/>
              </w:rPr>
              <w:t xml:space="preserve">, подтверждающий нарушение принципалом обязательств, предусмотренных договором;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Fonts w:eastAsia="Calibri"/>
                <w:color w:val="000000"/>
                <w:lang w:eastAsia="en-US"/>
              </w:rPr>
              <w:t>документ, подтверждающий полномочия лица, подписавшего требован</w:t>
            </w:r>
            <w:r>
              <w:rPr>
                <w:rFonts w:eastAsia="Calibri"/>
                <w:color w:val="000000"/>
                <w:lang w:eastAsia="en-US"/>
              </w:rPr>
              <w:t xml:space="preserve">ие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 уплате денежной суммы по банковской гарантии</w:t>
            </w:r>
            <w:r>
              <w:rPr>
                <w:rFonts w:eastAsia="Calibri"/>
                <w:color w:val="000000"/>
                <w:lang w:eastAsia="en-US"/>
              </w:rPr>
              <w:t xml:space="preserve"> от имени бенефициара (доверенность) (в случае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</w:t>
            </w:r>
            <w:r>
              <w:rPr>
                <w:rFonts w:eastAsia="Calibri"/>
                <w:color w:val="000000"/>
                <w:lang w:eastAsia="en-US"/>
              </w:rPr>
              <w:t>енности действовать от имени бенефициара).</w:t>
            </w:r>
          </w:p>
          <w:p w:rsidR="003C0D6E" w:rsidRDefault="004D6FB3">
            <w:pPr>
              <w:pStyle w:val="a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="601"/>
              <w:jc w:val="both"/>
            </w:pPr>
            <w:r>
              <w:rPr>
                <w:rFonts w:eastAsia="Calibri"/>
                <w:color w:val="22272F"/>
                <w:lang w:eastAsia="en-US"/>
              </w:rPr>
              <w:t>ж)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 условие о праве бенефициара в случае направления требования об уплате денежной суммы по банковской гарантии, направить гаранту такое требование в письменной форме на бумажном носителе или в форме электронного д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окумента, подписанного электронной подписью лица, имеющего право действовать от имени бенефициара. 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Fonts w:eastAsia="Calibri"/>
                <w:lang w:eastAsia="en-US"/>
              </w:rPr>
              <w:t xml:space="preserve">Выбор формы направления требования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 уплате денежной суммы по банковской гарантии</w:t>
            </w:r>
            <w:r>
              <w:rPr>
                <w:rFonts w:eastAsia="Calibri"/>
                <w:lang w:eastAsia="en-US"/>
              </w:rPr>
              <w:t xml:space="preserve"> осуществляется бенефициаром самостоятельно. </w:t>
            </w:r>
            <w:r>
              <w:rPr>
                <w:rFonts w:eastAsia="Calibri"/>
                <w:iCs/>
                <w:lang w:eastAsia="en-US"/>
              </w:rPr>
              <w:t>(</w:t>
            </w:r>
            <w:r>
              <w:rPr>
                <w:rStyle w:val="11"/>
                <w:rFonts w:eastAsia="Calibri"/>
                <w:iCs/>
                <w:lang w:eastAsia="en-US"/>
              </w:rPr>
              <w:t>В случае направления бенефиц</w:t>
            </w:r>
            <w:r>
              <w:rPr>
                <w:rStyle w:val="11"/>
                <w:rFonts w:eastAsia="Calibri"/>
                <w:iCs/>
                <w:lang w:eastAsia="en-US"/>
              </w:rPr>
              <w:t>иаром такого требования на бумажном носителе, представляются оригиналы предусмотренных литерой «е» настоящего подпункта документов или заверенные бенефициаром их копии. Если копии документов заверены лицом, не указанным в Едином государственном реестре юри</w:t>
            </w:r>
            <w:r>
              <w:rPr>
                <w:rStyle w:val="11"/>
                <w:rFonts w:eastAsia="Calibri"/>
                <w:iCs/>
                <w:lang w:eastAsia="en-US"/>
              </w:rPr>
              <w:t>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бенефициара.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iCs/>
                <w:lang w:eastAsia="en-US"/>
              </w:rPr>
              <w:t>В случае направления такого требования по ф</w:t>
            </w:r>
            <w:r>
              <w:rPr>
                <w:rStyle w:val="11"/>
                <w:rFonts w:eastAsia="Calibri"/>
                <w:iCs/>
                <w:lang w:eastAsia="en-US"/>
              </w:rPr>
              <w:t xml:space="preserve">орме электронного документа, предусмотренные литерой «е» настоящего подпункта документы представляются в форме электронных документов или в форме электронных образов бумажных документов, подписанных электронной подписью лица, имеющего право действовать от </w:t>
            </w:r>
            <w:r>
              <w:rPr>
                <w:rStyle w:val="11"/>
                <w:rFonts w:eastAsia="Calibri"/>
                <w:iCs/>
                <w:lang w:eastAsia="en-US"/>
              </w:rPr>
              <w:t>имени бенефициара);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з) условие об обязанности гаранта </w:t>
            </w:r>
            <w:r>
              <w:rPr>
                <w:rStyle w:val="11"/>
                <w:color w:val="000000"/>
              </w:rPr>
              <w:t xml:space="preserve">рассмотреть требование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 уплате денежной суммы по банковской гарантии</w:t>
            </w:r>
            <w:r>
              <w:rPr>
                <w:rStyle w:val="11"/>
                <w:color w:val="000000"/>
              </w:rPr>
              <w:t xml:space="preserve"> не позднее 5 рабочих дней со дня, следующего за днем получения указанного требования и документов, предусмотренных литерой «е» наст</w:t>
            </w:r>
            <w:r>
              <w:rPr>
                <w:rStyle w:val="11"/>
                <w:color w:val="000000"/>
              </w:rPr>
              <w:t>оящего подпункта;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color w:val="000000"/>
              </w:rPr>
              <w:t xml:space="preserve">и) условие об обязанности гаранта уплатить бенефициару всю денежную сумму по банковской гарантии не позднее 10 рабочих дней со дня, следующего за днем получения гарантом требования бенефициара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 уплате денежной суммы по банковской гарант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ии</w:t>
            </w:r>
            <w:r>
              <w:rPr>
                <w:rStyle w:val="11"/>
                <w:color w:val="000000"/>
              </w:rPr>
              <w:t>, соответствующего условиям банковской гарантии, при отсутствии предусмотренных Гражданским кодексом РФ оснований для отказа в удовлетворении этого требования;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color w:val="000000"/>
              </w:rPr>
              <w:t>к) условие, согласно которому исполнением обязательств гаранта по банковской гарантии является</w:t>
            </w:r>
            <w:r>
              <w:rPr>
                <w:rStyle w:val="11"/>
                <w:color w:val="000000"/>
              </w:rPr>
              <w:t xml:space="preserve"> фактическое поступление денежных сумм на счет, на котором в соответствии с законодательством Росийской Федерации учитываются операции со средствами, поступающими бенефициару, указанный бенефициаром в требовании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 уплате денежной суммы по банковской гаран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тии</w:t>
            </w:r>
            <w:r>
              <w:rPr>
                <w:rStyle w:val="11"/>
                <w:color w:val="000000"/>
              </w:rPr>
              <w:t>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color w:val="000000"/>
              </w:rPr>
              <w:t>л) условие об обязанности гаранта в случае просрочки исполнения обязательств по банковской гарантии, требование по которой соответствует условиям банковской гарантии и предъявлено бенефициаром до окончания срока ее действия, за каждый день просрочки (</w:t>
            </w:r>
            <w:r>
              <w:rPr>
                <w:rStyle w:val="11"/>
                <w:color w:val="000000"/>
              </w:rPr>
              <w:t>начиная со дня, следующего за днем истечения установленного банковской гарантией срока оплаты требования, по день исполнения гарантом требования включительно) уплатить бенефициару неустойку (пени) в размере 0,1 процента денежной суммы, подлежащей уплате по</w:t>
            </w:r>
            <w:r>
              <w:rPr>
                <w:rStyle w:val="11"/>
                <w:color w:val="000000"/>
              </w:rPr>
              <w:t xml:space="preserve"> банковской гарантии; 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color w:val="000000"/>
              </w:rPr>
              <w:t>м) условие о праве заказчика на бесспорное списание денежных средств со счета гаранта, если гарантом в срок не позднее 10 (десяти) рабочих дней не исполнено требование заказчика об уплате денежной суммы по банковской гарантии, направ</w:t>
            </w:r>
            <w:r>
              <w:rPr>
                <w:rStyle w:val="11"/>
                <w:color w:val="000000"/>
              </w:rPr>
              <w:t>ленное до окончания срока действия банковской гарантии;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color w:val="000000"/>
              </w:rPr>
              <w:t xml:space="preserve">н)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условие о том, что все расходы, возникающие в связи с перечислением гарантом денежных средств по банковской гарантии бенефициару, несет гарант;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о) условие</w:t>
            </w:r>
            <w:r>
              <w:rPr>
                <w:rFonts w:eastAsia="Calibri"/>
                <w:lang w:eastAsia="en-US"/>
              </w:rPr>
              <w:t xml:space="preserve"> о рассмотрении споров, возникающих с исполнением обязательств по банковской гарантии, в арбитражном суде по месту нахождения бенефициара.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4) банковская гарантия </w:t>
            </w:r>
            <w:r>
              <w:rPr>
                <w:rStyle w:val="11"/>
                <w:rFonts w:eastAsia="Calibri"/>
                <w:color w:val="000000"/>
                <w:u w:val="single"/>
                <w:lang w:eastAsia="en-US"/>
              </w:rPr>
              <w:t>не должна содержать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: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а) условия, предусматривающие или влекущие представление бенефициаром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гаранту, в том числе одновременно с требованием об уплате денежной суммы по банковской гарантии документов, не предусмотренных литерой «е» подпункта 3 настоящего пункта, в том числе судебных актов, подтверждающих неисполнение принципалом обязательств, обес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печиваемых банковской гарантией;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б)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(подрядчиком, и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сполнителем) условий договора или о расторжении договора;</w:t>
            </w:r>
          </w:p>
          <w:p w:rsidR="003C0D6E" w:rsidRDefault="004D6FB3">
            <w:pPr>
              <w:widowControl w:val="0"/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в) условия,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гарантии, направленного в форме эле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ктронного документа, или влекущие необходимость использования бенефициаром информационных систем, предусматривающих взимание с него платы при представлении такого требования в форме электронного документа;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г) условия об обязательном наличии нумерации на вс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ех листах банковской гарантии, которые должны быть прошиты, подписаны и скреплены печатью (при наличии) гаранта, в случае ее оформления в письменной форме на бумажном носителе на нескольких листах.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lastRenderedPageBreak/>
              <w:t xml:space="preserve">Заказчик рассматривает поступившую банковскую в срок, не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превышающий 3 (трех) рабочих дней со дня ее поступления.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Заказчик вправе направить запрос банку, выдавшему банковскую гарантию о подтверждении выдачи такой гарантии на условиях, установленных в настоящем разделе.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Основанием для отказа в принятии банковской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 гарантии заказчиком является: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1) несоответствие гарантии законодательству Российской Федерации;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2) несоответствие банковской гарантии требованиям, предусмотренным пунктом 11.8 Положения о закупке товаров, работ. услуг Заказчика;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3) несоответствие банковс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кой гарантии требованиям, содержащимся в извещении об осуществлении закупки, документации о закупке.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 случае отказа в принятии банковской заказчик в срок, не превышающий 3 (трех) рабочих дней со дня ее поступления, информирует в письменной форме или в фор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ме электронного документа об этом лицо, предоставившее банковскую,  с указанием причин, послуживших основанием для отказа.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lastRenderedPageBreak/>
              <w:t>9.4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и порядок предоставления обеспечения исполнения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в виде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внесения денежных средств на счет Заказчика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 случае выбора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 способа обеспечения исполнения договора в виде внесения денежных средств на счет заказчика, сумма такого обеспечения должна быть перечислена участником закупки, с которым заключается договор, до заключения этого договора в сроки, установленные извещением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 закупке, документацией о закупке.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Обеспечение исполнения договора должно распространяться на срок исполнения договора. Факт внесения денежных средств на счет заказчика, должен быть подтвержден копией платежного поручения с отметкой банка об оплате суммы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обеспечения исполнения договора на момент подписания договора сторонами.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В случае надлежащего исполнения поставщиком (исполнителем, подрядчиком) своих обязательств по заключенному договору, заказчик возвращает поставщику (исполнителю, подрядчику) денежные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средства, внесенные на счет заказчика в качестве обеспечения исполнения договора, после предоставления поставщиком (исполнителем, подрядчиком) акта сверки и письменного обращения поставщика (исполнителя, подрядчика) о возврате денежных средств. Возврат ден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ежных средств производится заказчиком по реквизитам, указанным в письменном обращении в течение 7 (семи) рабочих дней с даты поступления такого обращения.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 случае неисполнения или ненадлежащего исполнения поставщиком (исполнителем, подрядчиком) обязательс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тв по заключенному договору, заказчик имеет право получить удовлетворение за счет суммы, внесенной в качестве обеспечения исполнения договора, в том объеме, какой он имеет к моменту удовлетворения, в частности, возмещение убытков, причиненных просрочкой ис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полнения договора, неустойку за неисполнение или ненадлежащее исполнение обязательства, и иные согласно соответствующему разделу заключенного договора об ответственности сторон, возмещение расходов по их взысканию, а так же понесенные заказчиком убытки в 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вязи с неисполнением обязательств поставщиком (исполнителем, подрядчиком). В таком случае денежные средства, перечисленные в качестве обеспечения исполнения договора поставщику (исполнителю, подрядчику) не возвращаются и подлежат взысканию заказчиком в одн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остороннем уведомительном порядке в денежном эквиваленте в соответствии с соответствующим разделом заключенного договора об ответственности сторон.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Об удовлетворении своих требований за счет денежных средств, внесенных в качестве обеспечения исполнения дог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овора, заказчик обязан в письменной форме уведомить поставщика (исполнителя, подрядчика).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Обеспечение исполнения договора в виде внесения денежных средств на счет заказчика прекращается вследствие: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прекращения обеспеченного денежными средствами основного о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бязательства по заключенному договору, в том числе его надлежащим исполнением (приемкой Заказчиком товаров, результатов выполненных работ, оказанных услуг, путем подписания документов приема-передачи товара, результатов выполненных работ, оказанных услуг и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 др.);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перехода прав на денежные средства к заказчику в соответствии с условиями настоящего Положения.</w:t>
            </w:r>
          </w:p>
          <w:p w:rsidR="003C0D6E" w:rsidRDefault="004D6FB3">
            <w:pPr>
              <w:pStyle w:val="Standard"/>
              <w:ind w:firstLine="60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Реквизиты Заказчика для перечисления денежных средств в качестве обеспечения исполнения Договора:</w:t>
            </w:r>
          </w:p>
          <w:p w:rsidR="003C0D6E" w:rsidRDefault="004D6FB3">
            <w:pPr>
              <w:ind w:firstLine="601"/>
              <w:jc w:val="both"/>
              <w:rPr>
                <w:b/>
              </w:rPr>
            </w:pPr>
            <w:r>
              <w:rPr>
                <w:b/>
              </w:rPr>
              <w:t>ГАУЗ ТО «МКМЦ «МЕДИЦИНСКИЙ ГОРОД»</w:t>
            </w:r>
          </w:p>
          <w:p w:rsidR="003C0D6E" w:rsidRDefault="004D6FB3">
            <w:pPr>
              <w:tabs>
                <w:tab w:val="left" w:pos="709"/>
              </w:tabs>
              <w:ind w:firstLine="601"/>
              <w:jc w:val="both"/>
            </w:pPr>
            <w:r>
              <w:t>ИНН 7204006910 КПП 72</w:t>
            </w:r>
            <w:r>
              <w:t xml:space="preserve">0301001 </w:t>
            </w:r>
          </w:p>
          <w:p w:rsidR="003C0D6E" w:rsidRDefault="004D6FB3">
            <w:pPr>
              <w:ind w:firstLine="601"/>
            </w:pPr>
            <w:r>
              <w:rPr>
                <w:bCs/>
              </w:rPr>
              <w:t>п/с:</w:t>
            </w:r>
            <w:r>
              <w:rPr>
                <w:b/>
              </w:rPr>
              <w:t xml:space="preserve"> </w:t>
            </w:r>
            <w:r>
              <w:t>Департамент финансов Тюменской области</w:t>
            </w:r>
          </w:p>
          <w:p w:rsidR="003C0D6E" w:rsidRDefault="004D6FB3">
            <w:pPr>
              <w:ind w:firstLine="601"/>
            </w:pPr>
            <w:r>
              <w:t>(ГАУЗ ТО «МКМЦ «Медицинский город»</w:t>
            </w:r>
          </w:p>
          <w:p w:rsidR="003C0D6E" w:rsidRDefault="004D6FB3">
            <w:pPr>
              <w:ind w:firstLine="601"/>
            </w:pPr>
            <w:r>
              <w:t>ЛС001151132МЕДГ)</w:t>
            </w:r>
          </w:p>
          <w:p w:rsidR="003C0D6E" w:rsidRDefault="004D6FB3">
            <w:pPr>
              <w:ind w:firstLine="601"/>
              <w:jc w:val="both"/>
            </w:pPr>
            <w:r>
              <w:t xml:space="preserve">ОКАТО 71401364000 ОКВЭД 85.11.1. </w:t>
            </w:r>
          </w:p>
          <w:p w:rsidR="003C0D6E" w:rsidRDefault="004D6FB3">
            <w:pPr>
              <w:tabs>
                <w:tab w:val="left" w:pos="2930"/>
              </w:tabs>
              <w:ind w:firstLine="601"/>
              <w:jc w:val="both"/>
            </w:pPr>
            <w:r>
              <w:t>ОКПО 01948333, ОКТМО 71701000001</w:t>
            </w:r>
          </w:p>
          <w:p w:rsidR="003C0D6E" w:rsidRDefault="004D6FB3">
            <w:pPr>
              <w:ind w:firstLine="601"/>
              <w:jc w:val="both"/>
            </w:pPr>
            <w:r>
              <w:t>р/с 03224643710000006700</w:t>
            </w:r>
          </w:p>
          <w:p w:rsidR="003C0D6E" w:rsidRDefault="004D6FB3">
            <w:pPr>
              <w:ind w:firstLine="601"/>
              <w:jc w:val="both"/>
            </w:pPr>
            <w:r>
              <w:t>БИК 017102101</w:t>
            </w:r>
          </w:p>
          <w:p w:rsidR="003C0D6E" w:rsidRDefault="00CD3526">
            <w:pPr>
              <w:ind w:firstLine="601"/>
              <w:jc w:val="both"/>
              <w:rPr>
                <w:b/>
                <w:bCs/>
                <w:color w:val="000000"/>
              </w:rPr>
            </w:pPr>
            <w:r w:rsidRPr="00CD3526">
              <w:rPr>
                <w:color w:val="000000"/>
              </w:rPr>
              <w:t>ОКЦ №4 Уральского ГУ Банка России//УФК по Тюменской области г.Тюмень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t>9.5</w:t>
            </w:r>
          </w:p>
        </w:tc>
        <w:tc>
          <w:tcPr>
            <w:tcW w:w="4701" w:type="dxa"/>
            <w:gridSpan w:val="2"/>
          </w:tcPr>
          <w:p w:rsidR="003C0D6E" w:rsidRDefault="004D6FB3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Антидемпинговые меры </w:t>
            </w:r>
          </w:p>
        </w:tc>
        <w:tc>
          <w:tcPr>
            <w:tcW w:w="4702" w:type="dxa"/>
          </w:tcPr>
          <w:p w:rsidR="003C0D6E" w:rsidRDefault="004D6FB3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устанавливаются 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</w:pPr>
            <w:r>
              <w:t>9.6.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Порядок применения антидемпинговых мер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lastRenderedPageBreak/>
              <w:t xml:space="preserve">В случае если в </w:t>
            </w:r>
            <w:r>
              <w:rPr>
                <w:rStyle w:val="11"/>
                <w:rFonts w:eastAsia="Calibri"/>
                <w:bCs/>
                <w:color w:val="000000"/>
                <w:lang w:eastAsia="en-US"/>
              </w:rPr>
              <w:t xml:space="preserve">извещении о закупке, документации о закупке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заказчиком установлены антидемпинговые меры, и участником закупки, с которым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заключается договор, предложена цена договора, которая на 25 (двадцать пять) % и более ниже НМЦД, договор заключается только после предоставления таким участником обеспечения исполнения договора в размере, превышающем в полтора раза размер обеспечения испо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лнения договора, указанный в извещении о закупке, документации о закупке, но не менее чем в размере аванса (если договором предусмотрена выплата аванса).</w:t>
            </w:r>
          </w:p>
          <w:p w:rsidR="003C0D6E" w:rsidRDefault="004D6FB3">
            <w:pPr>
              <w:ind w:firstLine="601"/>
              <w:jc w:val="both"/>
              <w:rPr>
                <w:b/>
              </w:rPr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Если участником закупки, с которым заключается договор, предложена цена договора, которая на 25 % и более ниже НМЦД, при этом документацией о закупке (либо извещением о закупке, в случае когда такое извещение выполняет функцию документации о закупке) не пр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едусмотрено обеспечение исполнение договора, </w:t>
            </w:r>
            <w:r>
              <w:rPr>
                <w:rStyle w:val="11"/>
                <w:rFonts w:eastAsia="Calibri"/>
                <w:b/>
                <w:color w:val="000000"/>
                <w:lang w:eastAsia="en-US"/>
              </w:rPr>
              <w:t>договор заключается только после предоставления таким участником информации, подтверждающей добросовестность такого участника на дату подачи заявки.</w:t>
            </w:r>
          </w:p>
          <w:p w:rsidR="003C0D6E" w:rsidRDefault="004D6FB3">
            <w:pPr>
              <w:ind w:firstLine="601"/>
              <w:jc w:val="both"/>
            </w:pPr>
            <w:r>
              <w:t>К информации, подтверждающей добросовестность участника закупк</w:t>
            </w:r>
            <w:r>
              <w:t>и, относится информация, подтверждающая исполнение таким участником в течение срока, установленного в документации о закупке (либо извещением о закупке, в случае, когда такое извещение выполняет функцию документации о закупке), но не менее чем в течении тр</w:t>
            </w:r>
            <w:r>
              <w:t>ех лет</w:t>
            </w:r>
            <w:r>
              <w:rPr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t>трех и более договоров (с учетом правопреемства), исполненных надлежащим образом (без применения неустоек: штрафов, пеней). При этом цена одного из таких договоров должна составлять не менее чем 20 (двадцать) % от НМЦД, указанной в извещении о заку</w:t>
            </w:r>
            <w:r>
              <w:t xml:space="preserve">пке, документации о закупке. </w:t>
            </w:r>
          </w:p>
          <w:p w:rsidR="003C0D6E" w:rsidRDefault="004D6FB3">
            <w:pPr>
              <w:ind w:firstLine="601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Обеспечение исполнения договора с применением антидемпинговых мер, предоставляется участником закупки до заключения договора, условиями извещения о закупке, документации о закупке. При невыполнении указанного требования, догов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ор с таким участником закупки не заключается, и он признается уклонившимся от заключения договора. При этом, такой </w:t>
            </w:r>
            <w:r>
              <w:t xml:space="preserve">участник закупки утрачивает внесенные им денежные средства в качестве обеспечения заявки на участие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в </w:t>
            </w:r>
            <w:r>
              <w:t>закупке денежные средства не возвращают</w:t>
            </w:r>
            <w:r>
              <w:t>ся), а сведения о таком участнике направляются заказчиком в реестр недобросовестных поставщиков.</w:t>
            </w:r>
          </w:p>
          <w:p w:rsidR="003C0D6E" w:rsidRDefault="004D6FB3">
            <w:pPr>
              <w:widowControl w:val="0"/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</w:rPr>
              <w:t>Факт уклонения участника закупки от заключения договора фиксируется в протоколе, который размещается заказчиком в ЕИС в течении 3 (трех) дней после дня его под</w:t>
            </w:r>
            <w:r>
              <w:rPr>
                <w:rStyle w:val="11"/>
                <w:rFonts w:eastAsia="Calibri"/>
                <w:color w:val="000000"/>
              </w:rPr>
              <w:t>писания.</w:t>
            </w:r>
          </w:p>
          <w:p w:rsidR="003C0D6E" w:rsidRDefault="004D6FB3">
            <w:pPr>
              <w:ind w:firstLine="567"/>
              <w:jc w:val="both"/>
              <w:rPr>
                <w:rStyle w:val="11"/>
                <w:rFonts w:eastAsia="Calibri"/>
                <w:color w:val="000000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Если предметом закупки является</w:t>
            </w:r>
            <w:r>
              <w:rPr>
                <w:rStyle w:val="11"/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поставка товара, необходимого для нормального жизнеобеспечения (продукты питания (продовольствие), топливо (бензин, дизельное топливо, горюче-смазочные материалы), лекарственные средства), и участником закупки (в то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м числе, являющимся производителем товара), с которым заключается договор, предложена цена договора, которая на 25% и более ниже НМЦД, такой участник обязан: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1. представить Заказчику обеспечение исполнения договора в размере, превышающем в полтора раза раз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мер обеспечения исполнения договора, указанный в извещении о закупке, документации о закупке, но не менее чем в размере аванса (если договором предусмотрена выплата аванса).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2. </w:t>
            </w:r>
            <w:r>
              <w:t>информацию, подтверждающую добросовестность такого участника на дату подачи зая</w:t>
            </w:r>
            <w:r>
              <w:t xml:space="preserve">вки (если данное требование установлено в документации), при условии,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если </w:t>
            </w:r>
            <w:r>
              <w:t xml:space="preserve">документацией о закупке (либо извещением о закупке, в случае, когда такое извещение выполняет функцию документации о закупке) не предусмотрено обеспечение исполнение договора, либо </w:t>
            </w:r>
            <w:r>
              <w:t>участником закупки, с которым заключается договор, является СМСП. К информации, подтверждающей добросовестность участника закупки, относится информация, подтверждающая исполнение таким участником в течение срока, установленного в документации о закупке (ли</w:t>
            </w:r>
            <w:r>
              <w:t>бо извещением о закупке, в случае, когда такое извещение выполняет функцию документации о закупке), но не менее чем в течении трех лет</w:t>
            </w:r>
            <w:r>
              <w:rPr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t>трех и более договоров (с учетом правопреемства), исполненных надлежащим образом (без применения неустоек: штрафов, пене</w:t>
            </w:r>
            <w:r>
              <w:t xml:space="preserve">й). При этом цена одного из таких договоров должна составлять не менее чем 20 (двадцать) % от НМЦД, указанной в извещении о закупке, документации о закупке. </w:t>
            </w:r>
          </w:p>
          <w:p w:rsidR="003C0D6E" w:rsidRDefault="004D6FB3">
            <w:pPr>
              <w:ind w:firstLine="567"/>
              <w:jc w:val="both"/>
            </w:pPr>
            <w:r>
              <w:t xml:space="preserve">3.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обоснование предлагаемой цены договора, которое может включать в себя: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гарантийное письмо от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производителя с указанием цены и количества поставляемого товара, подтверждающие возможность участника закупки осуществить поставку товара по предлагаемой цене, в том числе за единицу товара;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документы, подтверждающие наличие товара у участника закупки;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ин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ые документы и расчеты, подтверждающие возможность участника закупки осуществить поставку товара по предлагаемым цене.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Обоснование предлагаемой цены договора является неотъемлемой частью обеспечения исполнения договора с применением антидемпинговых мер рас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сматривается заказчиком в порядке, установленном в настоящем разделе Извещения.</w:t>
            </w:r>
          </w:p>
          <w:p w:rsidR="003C0D6E" w:rsidRDefault="004D6FB3">
            <w:pPr>
              <w:ind w:firstLine="567"/>
              <w:jc w:val="both"/>
            </w:pP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При невыполнении указанного требования, договор с таким участником закупки не заключается, и он признается уклонившимся от заключения договора. При этом, такой </w:t>
            </w:r>
            <w:r>
              <w:t>участник закупки</w:t>
            </w:r>
            <w:r>
              <w:t xml:space="preserve"> утрачивает внесенные им денежные средства в качестве обеспечения заявки на участие 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в </w:t>
            </w:r>
            <w:r>
              <w:t>закупке денежные средства не возвращаются), а сведения о таком участнике направляются заказчиком в реестр недобросовестных поставщиков.</w:t>
            </w:r>
          </w:p>
          <w:p w:rsidR="003C0D6E" w:rsidRDefault="004D6FB3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rStyle w:val="11"/>
                <w:rFonts w:eastAsia="Calibri"/>
                <w:color w:val="000000"/>
                <w:lang w:eastAsia="en-US"/>
              </w:rPr>
              <w:t>В случае, если заказчиком в соотве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>тствии с требованиями настоящего Положения принято решение о заключении договора с участником, занявшим второе место по результатам проведения закупки, решение о применении к такому участнику закупки антидемпинговых мер принимается заказчиком самостоятельн</w:t>
            </w:r>
            <w:r>
              <w:rPr>
                <w:rStyle w:val="11"/>
                <w:rFonts w:eastAsia="Calibri"/>
                <w:color w:val="000000"/>
                <w:lang w:eastAsia="en-US"/>
              </w:rPr>
              <w:t xml:space="preserve">о. </w:t>
            </w:r>
          </w:p>
        </w:tc>
      </w:tr>
      <w:tr w:rsidR="003C0D6E">
        <w:tc>
          <w:tcPr>
            <w:tcW w:w="959" w:type="dxa"/>
            <w:vMerge w:val="restart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9403" w:type="dxa"/>
            <w:gridSpan w:val="3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Разъяснения положений и</w:t>
            </w:r>
            <w:r>
              <w:rPr>
                <w:rFonts w:eastAsia="Calibri"/>
                <w:b/>
                <w:bCs/>
              </w:rPr>
              <w:t>звещения и документации о проведении закупки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701" w:type="dxa"/>
            <w:gridSpan w:val="2"/>
          </w:tcPr>
          <w:p w:rsidR="003C0D6E" w:rsidRDefault="004D6FB3">
            <w:r>
              <w:t xml:space="preserve">Форма и порядок направления запроса участником закупки о предоставлении разъяснения положений </w:t>
            </w:r>
            <w:r>
              <w:rPr>
                <w:rFonts w:eastAsia="Calibri"/>
                <w:bCs/>
              </w:rPr>
              <w:t>Извещения и документации о проведении закупки</w:t>
            </w:r>
          </w:p>
        </w:tc>
        <w:tc>
          <w:tcPr>
            <w:tcW w:w="4702" w:type="dxa"/>
          </w:tcPr>
          <w:p w:rsidR="003C0D6E" w:rsidRDefault="004D6FB3">
            <w:r>
              <w:rPr>
                <w:color w:val="000000"/>
              </w:rPr>
              <w:t xml:space="preserve">любой участник закупки вправе </w:t>
            </w:r>
            <w:r>
              <w:rPr>
                <w:color w:val="000000"/>
              </w:rPr>
              <w:t>направить заказчику в порядке запрос о даче разъяснений положений извещения об осуществлении закупки и (или) документации о закупке.</w:t>
            </w:r>
          </w:p>
          <w:p w:rsidR="003C0D6E" w:rsidRDefault="004D6FB3">
            <w:pPr>
              <w:rPr>
                <w:b/>
              </w:rPr>
            </w:pPr>
            <w:r>
              <w:rPr>
                <w:color w:val="000000"/>
              </w:rPr>
              <w:t>Данный запрос направляется посредством программно-аппаратных средств электронной площадки.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Форма и порядок предоставления</w:t>
            </w:r>
            <w:r>
              <w:rPr>
                <w:rFonts w:eastAsia="Calibri"/>
                <w:bCs/>
              </w:rPr>
              <w:t xml:space="preserve"> участникам закупки разъяснений положений Извещения и документации о проведении закупки</w:t>
            </w:r>
          </w:p>
        </w:tc>
        <w:tc>
          <w:tcPr>
            <w:tcW w:w="4725" w:type="dxa"/>
            <w:gridSpan w:val="2"/>
          </w:tcPr>
          <w:p w:rsidR="003C0D6E" w:rsidRDefault="004D6FB3">
            <w:r>
              <w:t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ЕИС с указа</w:t>
            </w:r>
            <w:r>
              <w:t xml:space="preserve">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3 (три) рабочих дня до даты окончания </w:t>
            </w:r>
            <w:r>
              <w:t>срока подачи заявок на участие в такой закупке.</w:t>
            </w:r>
          </w:p>
          <w:p w:rsidR="003C0D6E" w:rsidRDefault="004D6FB3">
            <w:r>
              <w:t>Разъяснения положений документации о конкурентной закупке не должны изменять предмет закупки и существенные условия проекта договора</w:t>
            </w:r>
            <w:r>
              <w:rPr>
                <w:color w:val="000000"/>
              </w:rPr>
              <w:t>.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Дата и время окончания срока предоставления участникам закупки </w:t>
            </w:r>
            <w:r>
              <w:rPr>
                <w:rFonts w:eastAsia="Calibri"/>
                <w:bCs/>
              </w:rPr>
              <w:t>разъяснений положений Извещения и документации о проведении закупки</w:t>
            </w:r>
          </w:p>
        </w:tc>
        <w:tc>
          <w:tcPr>
            <w:tcW w:w="4725" w:type="dxa"/>
            <w:gridSpan w:val="2"/>
          </w:tcPr>
          <w:p w:rsidR="003C0D6E" w:rsidRDefault="001D3FD0" w:rsidP="001D3FD0">
            <w:r w:rsidRPr="001D3FD0">
              <w:rPr>
                <w:b/>
                <w:bCs/>
                <w:color w:val="000000"/>
              </w:rPr>
              <w:t>«24» ноября 2025г. в 08 часов 00 минут (время местное)</w:t>
            </w:r>
            <w:r w:rsidRPr="001D3FD0">
              <w:rPr>
                <w:bCs/>
                <w:color w:val="000000"/>
              </w:rPr>
              <w:t xml:space="preserve"> </w:t>
            </w:r>
          </w:p>
        </w:tc>
      </w:tr>
      <w:tr w:rsidR="003C0D6E">
        <w:tc>
          <w:tcPr>
            <w:tcW w:w="959" w:type="dxa"/>
            <w:vMerge/>
          </w:tcPr>
          <w:p w:rsidR="003C0D6E" w:rsidRDefault="003C0D6E">
            <w:pPr>
              <w:jc w:val="center"/>
            </w:pPr>
          </w:p>
        </w:tc>
        <w:tc>
          <w:tcPr>
            <w:tcW w:w="4678" w:type="dxa"/>
          </w:tcPr>
          <w:p w:rsidR="003C0D6E" w:rsidRDefault="004D6FB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Форма предоставления участникам закупки разъяснений положений настоящего Извещения</w:t>
            </w:r>
          </w:p>
        </w:tc>
        <w:tc>
          <w:tcPr>
            <w:tcW w:w="4725" w:type="dxa"/>
            <w:gridSpan w:val="2"/>
          </w:tcPr>
          <w:p w:rsidR="003C0D6E" w:rsidRDefault="004D6F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электронной форме</w:t>
            </w:r>
          </w:p>
        </w:tc>
      </w:tr>
      <w:tr w:rsidR="003C0D6E">
        <w:tc>
          <w:tcPr>
            <w:tcW w:w="959" w:type="dxa"/>
          </w:tcPr>
          <w:p w:rsidR="003C0D6E" w:rsidRDefault="004D6F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01" w:type="dxa"/>
            <w:gridSpan w:val="2"/>
          </w:tcPr>
          <w:p w:rsidR="003C0D6E" w:rsidRDefault="004D6FB3">
            <w:pPr>
              <w:rPr>
                <w:b/>
                <w:bCs/>
              </w:rPr>
            </w:pPr>
            <w:r>
              <w:rPr>
                <w:color w:val="000000"/>
              </w:rPr>
              <w:t>Сро</w:t>
            </w:r>
            <w:r>
              <w:rPr>
                <w:color w:val="000000"/>
              </w:rPr>
              <w:t>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</w:t>
            </w:r>
          </w:p>
        </w:tc>
        <w:tc>
          <w:tcPr>
            <w:tcW w:w="4702" w:type="dxa"/>
          </w:tcPr>
          <w:p w:rsidR="003C0D6E" w:rsidRDefault="004D6FB3">
            <w:pPr>
              <w:rPr>
                <w:bCs/>
              </w:rPr>
            </w:pPr>
            <w:r>
              <w:rPr>
                <w:bCs/>
              </w:rPr>
              <w:t xml:space="preserve">Не устанавливается, т.к. закупка проводится в электронной </w:t>
            </w:r>
            <w:r>
              <w:rPr>
                <w:bCs/>
              </w:rPr>
              <w:t>форме.</w:t>
            </w:r>
          </w:p>
          <w:p w:rsidR="003C0D6E" w:rsidRDefault="004D6FB3">
            <w:pPr>
              <w:rPr>
                <w:b/>
                <w:bCs/>
              </w:rPr>
            </w:pPr>
            <w:r>
              <w:rPr>
                <w:color w:val="000000"/>
              </w:rPr>
              <w:t>Документация о конкурентной закупке предоставляется для ознакомления на сайте</w:t>
            </w:r>
            <w:r>
              <w:rPr>
                <w:rStyle w:val="11"/>
                <w:color w:val="000000"/>
              </w:rPr>
              <w:t xml:space="preserve"> </w:t>
            </w:r>
            <w:r>
              <w:rPr>
                <w:rStyle w:val="a5"/>
                <w:color w:val="000000"/>
                <w:lang w:val="en-US"/>
              </w:rPr>
              <w:t>www</w:t>
            </w:r>
            <w:r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  <w:lang w:val="en-US"/>
              </w:rPr>
              <w:t>zakupki</w:t>
            </w:r>
            <w:r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  <w:lang w:val="en-US"/>
              </w:rPr>
              <w:t>gov</w:t>
            </w:r>
            <w:r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  <w:lang w:val="en-US"/>
              </w:rPr>
              <w:t>ru</w:t>
            </w:r>
            <w:r>
              <w:rPr>
                <w:color w:val="000000"/>
              </w:rPr>
              <w:t xml:space="preserve">, без взимания платы. </w:t>
            </w:r>
          </w:p>
        </w:tc>
      </w:tr>
    </w:tbl>
    <w:p w:rsidR="003C0D6E" w:rsidRDefault="004D6FB3">
      <w:pPr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</w:p>
    <w:p w:rsidR="003C0D6E" w:rsidRDefault="003C0D6E">
      <w:pPr>
        <w:jc w:val="center"/>
        <w:rPr>
          <w:b/>
          <w:i/>
          <w:color w:val="000000"/>
        </w:rPr>
      </w:pPr>
    </w:p>
    <w:sectPr w:rsidR="003C0D6E">
      <w:footerReference w:type="default" r:id="rId8"/>
      <w:footnotePr>
        <w:numFmt w:val="chicago"/>
      </w:footnotePr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B3" w:rsidRDefault="004D6FB3">
      <w:r>
        <w:separator/>
      </w:r>
    </w:p>
  </w:endnote>
  <w:endnote w:type="continuationSeparator" w:id="0">
    <w:p w:rsidR="004D6FB3" w:rsidRDefault="004D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6E" w:rsidRDefault="004D6FB3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CF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B3" w:rsidRDefault="004D6FB3">
      <w:r>
        <w:separator/>
      </w:r>
    </w:p>
  </w:footnote>
  <w:footnote w:type="continuationSeparator" w:id="0">
    <w:p w:rsidR="004D6FB3" w:rsidRDefault="004D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051"/>
    <w:multiLevelType w:val="hybridMultilevel"/>
    <w:tmpl w:val="2E480668"/>
    <w:lvl w:ilvl="0" w:tplc="1ED640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3B05CF"/>
    <w:multiLevelType w:val="hybridMultilevel"/>
    <w:tmpl w:val="9C46B0EA"/>
    <w:lvl w:ilvl="0" w:tplc="0D9C9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05471"/>
    <w:multiLevelType w:val="hybridMultilevel"/>
    <w:tmpl w:val="7C24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E0A"/>
    <w:multiLevelType w:val="hybridMultilevel"/>
    <w:tmpl w:val="53D20C16"/>
    <w:lvl w:ilvl="0" w:tplc="8514D2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B2A89"/>
    <w:multiLevelType w:val="hybridMultilevel"/>
    <w:tmpl w:val="8EDAB698"/>
    <w:lvl w:ilvl="0" w:tplc="8FC617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E43FFE"/>
    <w:multiLevelType w:val="multilevel"/>
    <w:tmpl w:val="5AEA574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4E7"/>
    <w:multiLevelType w:val="hybridMultilevel"/>
    <w:tmpl w:val="26749532"/>
    <w:lvl w:ilvl="0" w:tplc="DC147F9C">
      <w:start w:val="1"/>
      <w:numFmt w:val="decimal"/>
      <w:lvlText w:val="%1."/>
      <w:lvlJc w:val="left"/>
      <w:pPr>
        <w:ind w:left="106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547729"/>
    <w:multiLevelType w:val="hybridMultilevel"/>
    <w:tmpl w:val="60A86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530B6"/>
    <w:multiLevelType w:val="hybridMultilevel"/>
    <w:tmpl w:val="29365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55EAE"/>
    <w:multiLevelType w:val="hybridMultilevel"/>
    <w:tmpl w:val="FDFAEA36"/>
    <w:lvl w:ilvl="0" w:tplc="7E4CCDDC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6C95918"/>
    <w:multiLevelType w:val="hybridMultilevel"/>
    <w:tmpl w:val="519C3D9A"/>
    <w:lvl w:ilvl="0" w:tplc="939AE5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08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C43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C2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67F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0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A54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81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D6E"/>
    <w:rsid w:val="001D3FD0"/>
    <w:rsid w:val="002F4CC4"/>
    <w:rsid w:val="00360C43"/>
    <w:rsid w:val="003C0D6E"/>
    <w:rsid w:val="004D6FB3"/>
    <w:rsid w:val="004D7CF1"/>
    <w:rsid w:val="007F4700"/>
    <w:rsid w:val="00900158"/>
    <w:rsid w:val="009A3135"/>
    <w:rsid w:val="00CD3526"/>
    <w:rsid w:val="00C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4699C"/>
  <w15:docId w15:val="{255276B1-4CEB-4A34-B557-2D430E7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567" w:firstLine="1134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styleId="a5">
    <w:name w:val="Hyperlink"/>
    <w:rPr>
      <w:color w:val="0563C1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31">
    <w:name w:val="Body Text Indent 3"/>
    <w:basedOn w:val="a"/>
    <w:link w:val="3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Pr>
      <w:sz w:val="16"/>
      <w:szCs w:val="1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a0"/>
    <w:link w:val="a8"/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link w:val="aa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-1">
    <w:name w:val="text-1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customStyle="1" w:styleId="Njd">
    <w:name w:val="Обычный.Njd"/>
  </w:style>
  <w:style w:type="character" w:customStyle="1" w:styleId="itemtext">
    <w:name w:val="itemtext"/>
  </w:style>
  <w:style w:type="table" w:styleId="af0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Текст примечания Знак"/>
    <w:basedOn w:val="a0"/>
    <w:link w:val="af7"/>
    <w:uiPriority w:val="99"/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Тема примечания Знак"/>
    <w:link w:val="af9"/>
    <w:rPr>
      <w:b/>
      <w:bCs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Calibri" w:hAnsi="Calibri" w:cs="Tahoma"/>
      <w:color w:val="00000A"/>
      <w:sz w:val="24"/>
      <w:szCs w:val="24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Num4">
    <w:name w:val="WWNum4"/>
    <w:basedOn w:val="a2"/>
    <w:pPr>
      <w:numPr>
        <w:numId w:val="11"/>
      </w:numPr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11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552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746D-FE30-4294-928D-33F814EA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8</Pages>
  <Words>5219</Words>
  <Characters>29749</Characters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34899</CharactersWithSpaces>
  <SharedDoc>false</SharedDoc>
  <HLinks>
    <vt:vector size="144" baseType="variant">
      <vt:variant>
        <vt:i4>655422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http://www.consultant.ru/document/cons_doc_LAW_177655</vt:lpwstr>
      </vt:variant>
      <vt:variant>
        <vt:lpwstr/>
      </vt:variant>
      <vt:variant>
        <vt:i4>7274595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consultantplus://offline/ref=02D528963061301BDED28FEF03F20246407B998ACF98D01260BD256E104E01A1CD543BFAA1B2e9TDD</vt:lpwstr>
      </vt:variant>
      <vt:variant>
        <vt:lpwstr/>
      </vt:variant>
      <vt:variant>
        <vt:i4>6291504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consultantplus://offline/ref=7AF71EEA53CF4DE8C226F643F1B3B9CB62E396A4F509DE7322AF9CF794EB863F1F15B83152E6D0TCD</vt:lpwstr>
      </vt:variant>
      <vt:variant>
        <vt:lpwstr/>
      </vt:variant>
      <vt:variant>
        <vt:i4>6291556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consultantplus://offline/ref=7AF71EEA53CF4DE8C226F643F1B3B9CB62E396A4F509DE7322AF9CF794EB863F1F15B83152E9D0T8D</vt:lpwstr>
      </vt:variant>
      <vt:variant>
        <vt:lpwstr/>
      </vt:variant>
      <vt:variant>
        <vt:i4>6291554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consultantplus://offline/ref=7AF71EEA53CF4DE8C226F643F1B3B9CB62E396A4F509DE7322AF9CF794EB863F1F15B83152EBD0TED</vt:lpwstr>
      </vt:variant>
      <vt:variant>
        <vt:lpwstr/>
      </vt:variant>
      <vt:variant>
        <vt:i4>3342432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consultantplus://offline/ref=7AF71EEA53CF4DE8C226F643F1B3B9CB62E396A4F509DE7322AF9CF794EB863F1F15B83252EF02CFD5T1D</vt:lpwstr>
      </vt:variant>
      <vt:variant>
        <vt:lpwstr/>
      </vt:variant>
      <vt:variant>
        <vt:i4>7929960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consultantplus://offline/ref=9FC2B53DC38CE26D3CBEACE9A2B010A0F0213C7CD1E7EBD558967768926BE241B9B978F9560FXESBD</vt:lpwstr>
      </vt:variant>
      <vt:variant>
        <vt:lpwstr/>
      </vt:variant>
      <vt:variant>
        <vt:i4>7929963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consultantplus://offline/ref=9FC2B53DC38CE26D3CBEACE9A2B010A0F0213C7CD1E7EBD558967768926BE241B9B978F9560DXESCD</vt:lpwstr>
      </vt:variant>
      <vt:variant>
        <vt:lpwstr/>
      </vt:variant>
      <vt:variant>
        <vt:i4>524293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consultantplus://offline/ref=0CD818CF4D7E026BB18B6A27CD109A25CE9AC34C457B40CDFFE84C3E674F5470940861B544q6IED</vt:lpwstr>
      </vt:variant>
      <vt:variant>
        <vt:lpwstr/>
      </vt:variant>
      <vt:variant>
        <vt:i4>3997750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consultantplus://offline/ref=770166557B7C9504D94598B836ADF5A1EBF0A3FBE90784759D2888AA8FED39B292AF7B80E5CFxEG8D</vt:lpwstr>
      </vt:variant>
      <vt:variant>
        <vt:lpwstr/>
      </vt:variant>
      <vt:variant>
        <vt:i4>6553658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consultantplus://offline/ref=C41E08280BDC98ED61AC3593E4BD3C7E56ACD05320FBCE2BD22A8ABDCE46B73840EABF3F6AD6U8lBG</vt:lpwstr>
      </vt:variant>
      <vt:variant>
        <vt:lpwstr/>
      </vt:variant>
      <vt:variant>
        <vt:i4>73269341</vt:i4>
      </vt:variant>
      <vt:variant>
        <vt:i4>36</vt:i4>
      </vt:variant>
      <vt:variant>
        <vt:i4>0</vt:i4>
      </vt:variant>
      <vt:variant>
        <vt:i4>5</vt:i4>
      </vt:variant>
      <vt:variant>
        <vt:lpwstr>\\192.168.0.234\tood2\Юридический отдел\Дмитриева Ольга\Положение о закупке\ПОЛОЖЕНИЕ О ЗАКУПКАХ МГ 2019.docx</vt:lpwstr>
      </vt:variant>
      <vt:variant>
        <vt:lpwstr>Par0</vt:lpwstr>
      </vt:variant>
      <vt:variant>
        <vt:i4>655422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http://www.consultant.ru/document/cons_doc_LAW_177655</vt:lpwstr>
      </vt:variant>
      <vt:variant>
        <vt:lpwstr/>
      </vt:variant>
      <vt:variant>
        <vt:i4>7274595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consultantplus://offline/ref=02D528963061301BDED28FEF03F20246407B998ACF98D01260BD256E104E01A1CD543BFAA1B2e9TDD</vt:lpwstr>
      </vt:variant>
      <vt:variant>
        <vt:lpwstr/>
      </vt:variant>
      <vt:variant>
        <vt:i4>6291504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consultantplus://offline/ref=7AF71EEA53CF4DE8C226F643F1B3B9CB62E396A4F509DE7322AF9CF794EB863F1F15B83152E6D0TCD</vt:lpwstr>
      </vt:variant>
      <vt:variant>
        <vt:lpwstr/>
      </vt:variant>
      <vt:variant>
        <vt:i4>6291556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consultantplus://offline/ref=7AF71EEA53CF4DE8C226F643F1B3B9CB62E396A4F509DE7322AF9CF794EB863F1F15B83152E9D0T8D</vt:lpwstr>
      </vt:variant>
      <vt:variant>
        <vt:lpwstr/>
      </vt:variant>
      <vt:variant>
        <vt:i4>6291554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consultantplus://offline/ref=7AF71EEA53CF4DE8C226F643F1B3B9CB62E396A4F509DE7322AF9CF794EB863F1F15B83152EBD0TED</vt:lpwstr>
      </vt:variant>
      <vt:variant>
        <vt:lpwstr/>
      </vt:variant>
      <vt:variant>
        <vt:i4>3342432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consultantplus://offline/ref=7AF71EEA53CF4DE8C226F643F1B3B9CB62E396A4F509DE7322AF9CF794EB863F1F15B83252EF02CFD5T1D</vt:lpwstr>
      </vt:variant>
      <vt:variant>
        <vt:lpwstr/>
      </vt:variant>
      <vt:variant>
        <vt:i4>7929960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consultantplus://offline/ref=9FC2B53DC38CE26D3CBEACE9A2B010A0F0213C7CD1E7EBD558967768926BE241B9B978F9560FXESBD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consultantplus://offline/ref=9FC2B53DC38CE26D3CBEACE9A2B010A0F0213C7CD1E7EBD558967768926BE241B9B978F9560DXESCD</vt:lpwstr>
      </vt:variant>
      <vt:variant>
        <vt:lpwstr/>
      </vt:variant>
      <vt:variant>
        <vt:i4>524293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consultantplus://offline/ref=0CD818CF4D7E026BB18B6A27CD109A25CE9AC34C457B40CDFFE84C3E674F5470940861B544q6IED</vt:lpwstr>
      </vt:variant>
      <vt:variant>
        <vt:lpwstr/>
      </vt:variant>
      <vt:variant>
        <vt:i4>3997750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consultantplus://offline/ref=770166557B7C9504D94598B836ADF5A1EBF0A3FBE90784759D2888AA8FED39B292AF7B80E5CFxEG8D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2024-07-02T12:16:00Z</cp:lastPrinted>
  <dcterms:created xsi:type="dcterms:W3CDTF">2019-01-29T05:39:00Z</dcterms:created>
  <dcterms:modified xsi:type="dcterms:W3CDTF">2025-11-06T09:19:00Z</dcterms:modified>
</cp:coreProperties>
</file>