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438AD" w14:textId="77777777" w:rsidR="003E0320" w:rsidRPr="000C5895" w:rsidRDefault="003E0320" w:rsidP="00E5112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0C5895">
        <w:rPr>
          <w:rFonts w:ascii="Times New Roman" w:hAnsi="Times New Roman" w:cs="Times New Roman"/>
          <w:color w:val="auto"/>
          <w:sz w:val="18"/>
          <w:szCs w:val="18"/>
        </w:rPr>
        <w:t>Приложение к Техническому заданию</w:t>
      </w:r>
    </w:p>
    <w:p w14:paraId="4B315484" w14:textId="77777777" w:rsidR="003E0320" w:rsidRPr="000C5895" w:rsidRDefault="003E0320" w:rsidP="00E5112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2A1D0D2" w14:textId="4E297F80" w:rsidR="00B45B13" w:rsidRPr="000C5895" w:rsidRDefault="00835721" w:rsidP="005F550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C5895">
        <w:rPr>
          <w:rFonts w:ascii="Times New Roman" w:hAnsi="Times New Roman" w:cs="Times New Roman"/>
          <w:b/>
          <w:color w:val="auto"/>
          <w:sz w:val="18"/>
          <w:szCs w:val="18"/>
        </w:rPr>
        <w:t>СПЕЦИФИКАЦИЯ</w:t>
      </w:r>
    </w:p>
    <w:p w14:paraId="532C8A8A" w14:textId="77777777" w:rsidR="00EA62CA" w:rsidRPr="000C5895" w:rsidRDefault="00EA62CA" w:rsidP="00E5112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2"/>
        <w:gridCol w:w="4611"/>
        <w:gridCol w:w="5869"/>
        <w:gridCol w:w="837"/>
        <w:gridCol w:w="837"/>
        <w:gridCol w:w="1341"/>
      </w:tblGrid>
      <w:tr w:rsidR="009C007B" w:rsidRPr="009C007B" w14:paraId="5D171038" w14:textId="77777777" w:rsidTr="00A05BEF">
        <w:trPr>
          <w:trHeight w:val="723"/>
        </w:trPr>
        <w:tc>
          <w:tcPr>
            <w:tcW w:w="583" w:type="pct"/>
          </w:tcPr>
          <w:p w14:paraId="1AB93F60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товара</w:t>
            </w:r>
          </w:p>
        </w:tc>
        <w:tc>
          <w:tcPr>
            <w:tcW w:w="1509" w:type="pct"/>
          </w:tcPr>
          <w:p w14:paraId="4FC1075D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Требования к качеству, техническим характеристикам товара, требования к их безопасности, требования к их функциональным характеристикам (потребительские свойства)</w:t>
            </w:r>
          </w:p>
        </w:tc>
        <w:tc>
          <w:tcPr>
            <w:tcW w:w="1921" w:type="pct"/>
          </w:tcPr>
          <w:p w14:paraId="3B4456AF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Требования к размерам, упаковке, отгрузке товара, и иные показатели, связанные с определением соответствия поставляемого товара потребностям Заказчика</w:t>
            </w:r>
          </w:p>
        </w:tc>
        <w:tc>
          <w:tcPr>
            <w:tcW w:w="274" w:type="pct"/>
          </w:tcPr>
          <w:p w14:paraId="47BE5C47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Ед.изм</w:t>
            </w:r>
            <w:proofErr w:type="spellEnd"/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274" w:type="pct"/>
          </w:tcPr>
          <w:p w14:paraId="6CE6EE6D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439" w:type="pct"/>
          </w:tcPr>
          <w:p w14:paraId="7255B53E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Требования к сроку годности</w:t>
            </w:r>
          </w:p>
        </w:tc>
      </w:tr>
      <w:tr w:rsidR="009C007B" w:rsidRPr="009C007B" w14:paraId="124E6FE6" w14:textId="77777777" w:rsidTr="00A05BEF">
        <w:trPr>
          <w:trHeight w:val="723"/>
        </w:trPr>
        <w:tc>
          <w:tcPr>
            <w:tcW w:w="583" w:type="pct"/>
          </w:tcPr>
          <w:p w14:paraId="58D6288E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  <w:t xml:space="preserve">Вода питьевая </w:t>
            </w:r>
          </w:p>
          <w:p w14:paraId="2ADEC53A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  <w:t>0,5 л.</w:t>
            </w:r>
          </w:p>
          <w:p w14:paraId="3F40FC4A" w14:textId="77777777" w:rsidR="009C007B" w:rsidRPr="009C007B" w:rsidRDefault="009C007B" w:rsidP="009C007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ТМ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instrText xml:space="preserve"> HYPERLINK "https://www.ozon.ru/product/voda-pitevaya-gazirovannaya-bonaqua-0-5-l-h-24-sht-1715658361/?at=6WtZJW262u4n70EghO3VzN3sWGnoonS7gpzEKIJOKxoB&amp;keywords=%D0%B1%D0%BE%D0%BD%D0%B0%D0%BA%D0%B2%D0%B0+0%2C5" \t "_self" </w:instrTex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separate"/>
            </w:r>
          </w:p>
          <w:p w14:paraId="3B1B81E4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  <w:shd w:val="clear" w:color="auto" w:fill="FFFFFF"/>
              </w:rPr>
              <w:t>«Бона Аква»</w:t>
            </w:r>
            <w:bookmarkStart w:id="0" w:name="_Hlt192066509"/>
            <w:bookmarkStart w:id="1" w:name="_Hlt192066510"/>
            <w:bookmarkStart w:id="2" w:name="_Hlt192066511"/>
            <w:bookmarkStart w:id="3" w:name="_Hlt192602408"/>
            <w:bookmarkStart w:id="4" w:name="_Hlt192602409"/>
            <w:bookmarkStart w:id="5" w:name="_Hlt192602420"/>
            <w:bookmarkEnd w:id="0"/>
            <w:bookmarkEnd w:id="1"/>
            <w:bookmarkEnd w:id="2"/>
            <w:bookmarkEnd w:id="3"/>
            <w:bookmarkEnd w:id="4"/>
            <w:bookmarkEnd w:id="5"/>
            <w:r w:rsidRPr="009C007B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  <w:shd w:val="clear" w:color="auto" w:fill="FFFFFF"/>
              </w:rPr>
              <w:t xml:space="preserve"> негазированная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или эквивалент</w:t>
            </w:r>
          </w:p>
          <w:p w14:paraId="2952EDF5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end"/>
            </w:r>
          </w:p>
          <w:p w14:paraId="6D7F9995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333D134" w14:textId="77777777" w:rsidR="009C007B" w:rsidRPr="009C007B" w:rsidRDefault="009C007B" w:rsidP="009C007B">
            <w:pPr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</w:pPr>
          </w:p>
          <w:p w14:paraId="05ED9D46" w14:textId="77777777" w:rsidR="009C007B" w:rsidRPr="009C007B" w:rsidRDefault="009C007B" w:rsidP="009C007B">
            <w:pPr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</w:pPr>
          </w:p>
          <w:p w14:paraId="07B730B1" w14:textId="77777777" w:rsidR="009C007B" w:rsidRPr="009C007B" w:rsidRDefault="009C007B" w:rsidP="009C007B">
            <w:pPr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</w:pPr>
          </w:p>
          <w:p w14:paraId="19D3BADD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9" w:type="pct"/>
          </w:tcPr>
          <w:p w14:paraId="6AB46B7A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Продукция изготовлена в соответствии с требованиями </w:t>
            </w:r>
            <w:hyperlink r:id="rId7" w:tooltip="&quot;ГОСТ 32220-2013 Вода питьевая, расфасованная в емкости. Общие ...&quot;(утв. приказом Росстандарта от 22.11.2013 N 1606-ст)Применяется с 01.07.2015 ...Статус: действующая редакция (действ. с 01.07.2015)Применяется для целей технического регламента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ГОСТ 32220-2013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ТУ или СТО изготовителя.  Вода питьевая, очищенная, негазированная. Без ГМО и посторонних примесей.   Так же продукция должна соответствовать требованиям </w:t>
            </w:r>
            <w:hyperlink r:id="rId8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9" w:tooltip="&quot;ТР ЕАЭС 044/2017 Технический регламент Евразийского экономического союза &quot;О безопасности ...&quot;(утв. решением Совета ЕЭК от 23.06.2017 N 45)Технический регламент Евразийского экономического ...Статус: действующая редакция (действ. с 07.05.2022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ЕАЭС 044/2017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В соответствии с    приложением N 6 к </w:t>
            </w:r>
            <w:hyperlink r:id="rId10" w:tooltip="&quot;Об утверждении санитарно-эпидемиологических правил и норм СанПиН 2.3/2.4.3590-20 ...&quot;Постановление Главного государственного санитарного врача РФ от 27.10.2020 N 32Санитарно-эпидемиологические правила и нормативы ...Статус: действует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СанПиН 2.3/2.4.3590-20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в состав не должны входить ингредиенты запрещённые в организации питания детей школьного и дошкольного возраста. и другим документам, 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268C1431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Упаковка – бутылка ПЭТ с крышкой для повторного закрывания,  объем 0,5 л., плотная, без нарушений герметичности, не вздутая, должна сохранять товар в целости 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На маркировке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должно быть изображение логотипов совместного брэндинга со стороны заказчика и поставщика.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Товар упакован в соответствии с </w:t>
            </w:r>
            <w:hyperlink r:id="rId11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12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Транспортировка продукции осуществляется в соответствии с </w:t>
            </w:r>
            <w:hyperlink r:id="rId13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66EF72B7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0B10CB4C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2500</w:t>
            </w:r>
          </w:p>
        </w:tc>
        <w:tc>
          <w:tcPr>
            <w:tcW w:w="439" w:type="pct"/>
          </w:tcPr>
          <w:p w14:paraId="1E53DCE8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не менее 70% до окончания сроков годности на дату поставки.</w:t>
            </w:r>
          </w:p>
        </w:tc>
      </w:tr>
      <w:tr w:rsidR="009C007B" w:rsidRPr="009C007B" w14:paraId="2CBE9CD5" w14:textId="77777777" w:rsidTr="00A05BEF">
        <w:trPr>
          <w:trHeight w:val="723"/>
        </w:trPr>
        <w:tc>
          <w:tcPr>
            <w:tcW w:w="583" w:type="pct"/>
          </w:tcPr>
          <w:p w14:paraId="66278632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Нектар апельсиновый   0,300 л.</w:t>
            </w:r>
          </w:p>
          <w:p w14:paraId="15541C7C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ТМ «</w:t>
            </w:r>
            <w:proofErr w:type="gram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Добрый»   </w:t>
            </w:r>
            <w:proofErr w:type="gram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или эквивалент</w:t>
            </w:r>
          </w:p>
        </w:tc>
        <w:tc>
          <w:tcPr>
            <w:tcW w:w="1509" w:type="pct"/>
          </w:tcPr>
          <w:p w14:paraId="56D57F3C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Сокосодержащий напиток с равномерно распределенной тонкоизмельченной мякотью фруктов или без нее. Изготовлен из концентрированного сока с минимальной долей 50 %. Предназначен для детей дошкольного и школьного возраста. Без сахара, консервантов и красителей, без ГМО и посторонних примесей. Цвет однородный по всей массе, свойственный цвету одноименных фруктов, из которых был изготовлен сок. Изготовлен в соответствии со стандартами, разработанными и утвержденными на предприятии, которые описывают саму продукцию и весь её жизненный цикл. Продукт стерилизован и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асептически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упакован. Состав в соответствии с приложением N 6 к СанПиНу 2.3/2.4.3590-20. Так же продукция должна соответствовать требованиям ТР ТС 021/2011, ТР ТС 023/2011, ГОСТам и другим документам,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lastRenderedPageBreak/>
              <w:t>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</w:t>
            </w:r>
            <w:proofErr w:type="gram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577F17DB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Индивидуальная упаковка производителя объем 0,300 л., пластиковая бутылка ПЭТ с крышкой для повторного закрывания. Упаковка без нарушений герметичности, не вздутая, должна сохранять товар в целости 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В наименовании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 Товар упакован в соответствии с ТР ТС 005/2011, маркировка в соответствии с ТР ТС 022/2011. Маркировка должна, быть четкой, средства маркировки должны обеспечивать стойкость маркировки при хранении, транспортировании и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Транспортировка продукции осуществляется в соответствии с ТР ТС 021/2011 ст.17. Поставка продукции осуществляется в чистых,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41C31E73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274" w:type="pct"/>
          </w:tcPr>
          <w:p w14:paraId="7573FF36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39" w:type="pct"/>
          </w:tcPr>
          <w:p w14:paraId="7E12A7DC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2DAE2AEC" w14:textId="77777777" w:rsidTr="00A05BEF">
        <w:trPr>
          <w:trHeight w:val="723"/>
        </w:trPr>
        <w:tc>
          <w:tcPr>
            <w:tcW w:w="583" w:type="pct"/>
          </w:tcPr>
          <w:p w14:paraId="27935F3D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Нектар</w:t>
            </w:r>
          </w:p>
          <w:p w14:paraId="5BB9620D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Яблочный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микс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0,200 л.</w:t>
            </w:r>
          </w:p>
          <w:p w14:paraId="71F38415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ТМ «Моя семья»</w:t>
            </w:r>
          </w:p>
          <w:p w14:paraId="261F0108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</w:tc>
        <w:tc>
          <w:tcPr>
            <w:tcW w:w="1509" w:type="pct"/>
          </w:tcPr>
          <w:p w14:paraId="0E775CDC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Сокосодержащий напиток с равномерно распределенной тонкоизмельченной фруктовой мякотью или без нее с добавлением яблочного сока. Предназначен для детей дошкольного и школьного возраста., без консервантов и красителей, без ГМО и посторонних примесей. Цвет однородный по всей массе, свойственный цвету одноименных фруктов, из которых был изготовлен сок. Изготовлен в соответствии со стандартами, разработанными и утвержденными на предприятии, которые описывают саму продукцию и весь её жизненный цикл. Продукт стерилизован и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асептически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упакован. Состав в соответствии с приложением N 6 к СанПиНу 2.3/2.4.3590-20. Так же продукция должна соответствовать требованиям ТР ТС 021/2011, ТР ТС 023/2011, ГОСТам и другим документам, 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14322C4E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Индивидуальная упаковка производителя объем 0,200 л., мягкая упаковка тетра пак с ручкой с воздухом, с трубочкой. Упаковка без нарушений герметичности, не вздутая, должна сохранять товар в целости 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В наименовании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 Товар упакован в соответствии с ТР ТС 005/2011, маркировка в соответствии с ТР ТС 022/2011.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Транспортировка продукции осуществляется в соответствии с ТР ТС 021/2011 ст.17. Поставка продукции осуществляется в чистых,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63DA71A5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4E46A174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</w:p>
        </w:tc>
        <w:tc>
          <w:tcPr>
            <w:tcW w:w="439" w:type="pct"/>
          </w:tcPr>
          <w:p w14:paraId="06ACC92B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38E8A531" w14:textId="77777777" w:rsidTr="00A05BEF">
        <w:trPr>
          <w:trHeight w:val="723"/>
        </w:trPr>
        <w:tc>
          <w:tcPr>
            <w:tcW w:w="583" w:type="pct"/>
          </w:tcPr>
          <w:p w14:paraId="0DB17156" w14:textId="77777777" w:rsidR="009C007B" w:rsidRPr="009C007B" w:rsidRDefault="009C007B" w:rsidP="009C007B">
            <w:pPr>
              <w:keepNext/>
              <w:keepLines/>
              <w:shd w:val="clear" w:color="auto" w:fill="FFFFFF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Нектар </w:t>
            </w:r>
          </w:p>
          <w:p w14:paraId="6B559C4C" w14:textId="77777777" w:rsidR="009C007B" w:rsidRPr="009C007B" w:rsidRDefault="009C007B" w:rsidP="009C007B">
            <w:pPr>
              <w:keepNext/>
              <w:keepLines/>
              <w:shd w:val="clear" w:color="auto" w:fill="FFFFFF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Ягода-</w:t>
            </w:r>
            <w:proofErr w:type="spellStart"/>
            <w:r w:rsidRPr="009C007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сочнягода</w:t>
            </w:r>
            <w:proofErr w:type="spellEnd"/>
            <w:r w:rsidRPr="009C007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0,200 л.</w:t>
            </w:r>
          </w:p>
          <w:p w14:paraId="4E5A0851" w14:textId="77777777" w:rsidR="009C007B" w:rsidRPr="009C007B" w:rsidRDefault="009C007B" w:rsidP="009C007B">
            <w:pPr>
              <w:keepNext/>
              <w:keepLines/>
              <w:shd w:val="clear" w:color="auto" w:fill="FFFFFF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ТМ «Моя семья»</w:t>
            </w:r>
          </w:p>
          <w:p w14:paraId="6EFDFD3D" w14:textId="77777777" w:rsidR="009C007B" w:rsidRPr="009C007B" w:rsidRDefault="009C007B" w:rsidP="009C007B">
            <w:pPr>
              <w:keepNext/>
              <w:keepLines/>
              <w:shd w:val="clear" w:color="auto" w:fill="FFFFFF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или эквивалент</w:t>
            </w:r>
          </w:p>
          <w:p w14:paraId="20E909FE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731206E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Сокосодержащий напиток с равномерно распределенной тонкоизмельченной фруктово-ягодной мякотью или без нее с добавлением фруктового сока. Предназначен для детей дошкольного и школьного возраста.,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без консервантов и красителей,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без ГМО и посторонних примесей. Цвет однородный по всей массе, свойственный цвету одноименных фруктов, из которых был изготовлен сок. Изготовлен в соответствии со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стандартами, разработанными и утвержденными на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lastRenderedPageBreak/>
              <w:t>предприятии, которые описывают саму продукцию и весь её жизненный цикл.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Продукт стерилизован и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асептически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упакован. Состав в соответствии с приложением N 6 к СанПиНу 2.3/2.4.3590-20. Так же продукция должна соответствовать требованиям </w:t>
            </w:r>
            <w:hyperlink r:id="rId14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15" w:tooltip="&quot;ТР ТС 023/2011 Технический регламент Таможенного союза &quot;Технический регламент на соковую продукцию из ...&quot;(утв. решением Комиссии Таможенного союза от 09.12.2011 N 882)Технический регламент Таможенного союза от ...Статус: действует с 01.07.2013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023/2011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ГОСТам и другим документам, 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</w:t>
            </w:r>
            <w:proofErr w:type="gram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proofErr w:type="gram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22B5D68F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Индивидуальная упаковка производителя объем 0,2 л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.,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мягкая упаковка тетра пак с ручкой с воздухом, с трубочкой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Упаковка без нарушений герметичности, не вздутая, должна сохранять товар в целости 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В наименовании продукции или в непосредственной близости от него должны быть указаны слова "для детского питания" или иные отражающие предназначение такой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lastRenderedPageBreak/>
              <w:t>продукции для питания детей слова, а также размещены информация о возрастной категории 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Товар упакован в соответствии с </w:t>
            </w:r>
            <w:hyperlink r:id="rId16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17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Транспортировка продукции осуществляется в соответствии с </w:t>
            </w:r>
            <w:hyperlink r:id="rId18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чистых,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34F4E113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274" w:type="pct"/>
          </w:tcPr>
          <w:p w14:paraId="316B676D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439" w:type="pct"/>
          </w:tcPr>
          <w:p w14:paraId="006B8C0E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64B98AD4" w14:textId="77777777" w:rsidTr="00A05BEF">
        <w:trPr>
          <w:trHeight w:val="723"/>
        </w:trPr>
        <w:tc>
          <w:tcPr>
            <w:tcW w:w="583" w:type="pct"/>
          </w:tcPr>
          <w:p w14:paraId="501613CE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Сокосодержащий напиток (апельсин) 0,450 л. </w:t>
            </w:r>
          </w:p>
          <w:p w14:paraId="7A02A451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«Добрый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Палпи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14:paraId="5266B980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</w:tc>
        <w:tc>
          <w:tcPr>
            <w:tcW w:w="1509" w:type="pct"/>
          </w:tcPr>
          <w:p w14:paraId="49E749ED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Сокосодержащий напиток с равномерно распределенной тонкоизмельченной фруктовой мякотью с добавлением апельсинового сока. Для детей дошкольного и школьного возраста, без ГМО и посторонних примесей. Цвет однородный по всей массе, свойственный цвету одноименных фруктов, из которых был изготовлен напиток. Продукт стерилизован и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асептически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упакован. Изготовлен в соответствии со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стандартами, разработанными и утвержденными на предприятии, которые описывают саму продукцию и весь её жизненный цикл.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Состав в соответствии с приложением N 6 к СанПиНу 2.3/2.4.3590-20. Так же продукция должна соответствовать требованиям </w:t>
            </w:r>
            <w:hyperlink r:id="rId19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20" w:tooltip="&quot;ТР ТС 023/2011 Технический регламент Таможенного союза &quot;Технический регламент на соковую продукцию из ...&quot;(утв. решением Комиссии Таможенного союза от 09.12.2011 N 882)Технический регламент Таможенного союза от ...Статус: действует с 01.07.2013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023/2011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ГОСТам и другим документам, 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490BEE8D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Индивидуальная упаковка производителя объем 0,450 л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.,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пластиковая бутылка ПЭТ с крышкой для повторного закрывания.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Упаковка без нарушений герметичности, не вздутая, должна сохранять товар в целости 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 наименовании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 детей слова, а также размещены информация о возрастной категории 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Товар упакован в соответствии с </w:t>
            </w:r>
            <w:hyperlink r:id="rId21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22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Транспортировка продукции осуществляется в соответствии с </w:t>
            </w:r>
            <w:hyperlink r:id="rId23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чистых,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69CB6ED0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3C67085D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800</w:t>
            </w:r>
          </w:p>
        </w:tc>
        <w:tc>
          <w:tcPr>
            <w:tcW w:w="439" w:type="pct"/>
          </w:tcPr>
          <w:p w14:paraId="57B8B9B7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046BAA2E" w14:textId="77777777" w:rsidTr="00A05BEF">
        <w:trPr>
          <w:trHeight w:val="723"/>
        </w:trPr>
        <w:tc>
          <w:tcPr>
            <w:tcW w:w="583" w:type="pct"/>
          </w:tcPr>
          <w:p w14:paraId="3D0FCFB1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Сокосодержащий напиток (вишня)</w:t>
            </w:r>
          </w:p>
          <w:p w14:paraId="229F89A0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«Добрый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Палпи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14:paraId="5D6F8E2C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0,450 л.</w:t>
            </w:r>
          </w:p>
          <w:p w14:paraId="1BAE2007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</w:tc>
        <w:tc>
          <w:tcPr>
            <w:tcW w:w="1509" w:type="pct"/>
          </w:tcPr>
          <w:p w14:paraId="020F718E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Сокосодержащий напиток с равномерно распределенной тонкоизмельченной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ягодно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-фруктовой мякотью с добавлением вишневого сока. Для детей дошкольного и школьного возраста, без ГМО и посторонних примесей. Цвет однородный по всей массе, свойственный цвету одноименных ягод, из которых был изготовлен напиток. Продукт стерилизован и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асептически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упакован. Изготовлен в соответствии со стандартами, разработанными и утвержденными на предприятии, которые описывают саму продукцию и весь её жизненный цикл. Состав в соответствии с приложением N 6 к СанПиНу 2.3/2.4.3590-20. Так же продукция должна соответствовать требованиям ТР ТС 021/2011, ТР ТС 023/2011, ГОСТам и другим документам, 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2584133A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Индивидуальная упаковка производителя объем 0,450 л., пластиковая бутылка ПЭТ с крышкой для повторного закрывания. Упаковка без нарушений герметичности, не вздутая, должна сохранять товар в целости 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В наименовании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 Товар упакован в соответствии с ТР ТС 005/2011, маркировка в соответствии с ТР ТС 022/2011.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Транспортировка продукции осуществляется в соответствии с ТР ТС 021/2011 ст.17. Поставка продукции осуществляется в чистых,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56E26C37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475E6A26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439" w:type="pct"/>
          </w:tcPr>
          <w:p w14:paraId="0C1B0A6D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0059B7A2" w14:textId="77777777" w:rsidTr="00A05BEF">
        <w:trPr>
          <w:trHeight w:val="723"/>
        </w:trPr>
        <w:tc>
          <w:tcPr>
            <w:tcW w:w="583" w:type="pct"/>
          </w:tcPr>
          <w:p w14:paraId="316C4B21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Сокосодержащий напиток (тропик)0,450 л.   ТМ «Добрый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Палпи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 или эквивалент</w:t>
            </w:r>
          </w:p>
        </w:tc>
        <w:tc>
          <w:tcPr>
            <w:tcW w:w="1509" w:type="pct"/>
          </w:tcPr>
          <w:p w14:paraId="228AEF1B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Сокосодержащий напиток с равномерно распределенной тонкоизмельченной фруктовой мякотью. Для детей дошкольного и школьного возраста, без ГМО и посторонних примесей. Цвет однородный по всей массе, свойственный цвету одноименных фруктов, из которых был изготовлен напиток. Продукт стерилизован и 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асептически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упакован. Изготовлен в соответствии со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стандартами, разработанными и утвержденными на предприятии, которые описывают саму продукцию и весь её жизненный цикл.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Состав в соответствии с приложением N 6 к СанПиНу 2.3/2.4.3590-20. Так же продукция должна соответствовать требованиям </w:t>
            </w:r>
            <w:hyperlink r:id="rId24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25" w:tooltip="&quot;ТР ТС 023/2011 Технический регламент Таможенного союза &quot;Технический регламент на соковую продукцию из ...&quot;(утв. решением Комиссии Таможенного союза от 09.12.2011 N 882)Технический регламент Таможенного союза от ...Статус: действует с 01.07.2013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023/2011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ГОСТам и другим документам, предусмотренных законами и нормативными актами.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</w:t>
            </w:r>
            <w:proofErr w:type="gram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proofErr w:type="gram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данной продукции. Обязательное требование: отсутствие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4703A88A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Индивидуальная упаковка производителя объем 0,450 л.,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пластиковая бутылка ПЭТ с крышкой для повторного закрывания.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Упаковка без нарушений герметичности, не вздутая, должна сохранять товар в целости 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В наименовании продукции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 детей слова, а также размещены информация о возрастной категории детей, для которых предназначена такая продукция, и рекомендации об условиях и о сроке хранения такой продукции после вскрытия ее потребительской упаковки.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Товар упакован в соответствии с </w:t>
            </w:r>
            <w:hyperlink r:id="rId26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27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подтверждающими качество продукта. Транспортировка продукции осуществляется в соответствии с </w:t>
            </w:r>
            <w:hyperlink r:id="rId28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чистых,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726585C7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274" w:type="pct"/>
          </w:tcPr>
          <w:p w14:paraId="3BCA26B8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800</w:t>
            </w:r>
          </w:p>
        </w:tc>
        <w:tc>
          <w:tcPr>
            <w:tcW w:w="439" w:type="pct"/>
          </w:tcPr>
          <w:p w14:paraId="553C2B65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6F9692D7" w14:textId="77777777" w:rsidTr="00A05BEF">
        <w:trPr>
          <w:trHeight w:val="723"/>
        </w:trPr>
        <w:tc>
          <w:tcPr>
            <w:tcW w:w="583" w:type="pct"/>
          </w:tcPr>
          <w:p w14:paraId="0CE67196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Чай зеленый </w:t>
            </w:r>
          </w:p>
          <w:p w14:paraId="7FA02FA7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0,500 л.</w:t>
            </w:r>
          </w:p>
          <w:p w14:paraId="3F510FAC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ТМ «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Rich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14:paraId="23D30756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</w:tc>
        <w:tc>
          <w:tcPr>
            <w:tcW w:w="1509" w:type="pct"/>
          </w:tcPr>
          <w:p w14:paraId="71CD3D83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Негазированный безалкогольный напиток, пастеризованный с экстрактом зеленого чая, на натуральных ароматизаторах, без ГМО и посторонних примесей, вкуса и запаха. Цвет однородный по всей массе свойственный холодному зеленому чаю. 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соответствии с приложением N 6 к </w:t>
            </w:r>
            <w:hyperlink r:id="rId29" w:tooltip="&quot;Об утверждении санитарно-эпидемиологических правил и норм СанПиН 2.3/2.4.3590-20 ...&quot;Постановление Главного государственного санитарного врача РФ от 27.10.2020 N 32Санитарно-эпидемиологические правила и нормативы ...Статус: действует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СанПиН 2.3/2.4.3590-20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с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остав продуктов не должны входить ингредиенты запрещённые при использовании организации питания детей.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Продукция изготовлена в соответствии с требованиями </w:t>
            </w:r>
            <w:hyperlink r:id="rId30" w:tooltip="&quot;ГОСТ 34548-2019 Чай холодный. Технические условия&quot;(утв. приказом Росстандарта от 24.09.2019 N 743-ст)Применяется с 01.07.2021Статус: действует с 01.07.202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ГОСТ 34548-2019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, ТУ или СТО изготовителя.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Так же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продукция должна соответствовать требованиям,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hyperlink r:id="rId31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32" w:tooltip="&quot;ТР ТС 023/2011 Технический регламент Таможенного союза &quot;Технический регламент на соковую продукцию из ...&quot;(утв. решением Комиссии Таможенного союза от 09.12.2011 N 882)Технический регламент Таможенного союза от ...Статус: действует с 01.07.2013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023/2011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другим документам, предусмотренных законами и нормативными актами. Предоставление протоколов лабораторных исследований на каждую поставленную партию.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69BDD189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Индивидуальная упаковка производителя объем 0,500 л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.,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пластиковая бутылка ПЭТ с крышкой для повторного закрывания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паковка неповрежденная без нарушений герметичности, не вздутая, должна сохранять товар в целости 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 Товар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 в соответствии с </w:t>
            </w:r>
            <w:hyperlink r:id="rId33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34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Маркировка должна, быть четкой, средства маркировки должны обеспечивать стойкость маркировки при хранении, транспортировании и реализации.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На каждой таре маркировка изготовителя с указанием наименования предприятия изготовителя и его место нахождения, наименование продукции, вида и сорта, дата выработки, условия хранения. Транспортировка продукции осуществляется в соответствии с </w:t>
            </w:r>
            <w:hyperlink r:id="rId35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пригодных для данного вида товара транспортных средствах, обеспечивающих сохранность продукта, на подтоварниках.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321C53DB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03C9BF4B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200</w:t>
            </w:r>
          </w:p>
        </w:tc>
        <w:tc>
          <w:tcPr>
            <w:tcW w:w="439" w:type="pct"/>
          </w:tcPr>
          <w:p w14:paraId="6DBC65B4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51803724" w14:textId="77777777" w:rsidTr="00A05BEF">
        <w:tc>
          <w:tcPr>
            <w:tcW w:w="583" w:type="pct"/>
          </w:tcPr>
          <w:p w14:paraId="7E8C2409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Чай зеленый со вкусом малины 0,500 л.</w:t>
            </w:r>
          </w:p>
          <w:p w14:paraId="614F56B1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ТМ «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Rich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14:paraId="3BBDB405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</w:tc>
        <w:tc>
          <w:tcPr>
            <w:tcW w:w="1509" w:type="pct"/>
          </w:tcPr>
          <w:p w14:paraId="77AFF6FC" w14:textId="77777777" w:rsidR="009C007B" w:rsidRPr="009C007B" w:rsidRDefault="009C007B" w:rsidP="009C0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Негазированный безалкогольный напиток, пастеризованный с экстрактом зеленого чая, с добавлением натурального сока, на натуральных ароматизаторах, без ГМО и посторонних примесей, вкуса и запаха. Цвет однородный по всей массе свойственный холодному зеленому чаю.  В соответствии с приложением N 6 </w:t>
            </w:r>
            <w:proofErr w:type="gram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к СанПиН</w:t>
            </w:r>
            <w:proofErr w:type="gram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2.3/2.4.3590-20 в состав продуктов не должны входить ингредиенты запрещённые при использовании организации питания детей. Продукция изготовлена в соответствии с требованиями ГОСТ 34548-2019, ТУ или СТО изготовителя. Так же продукция должна соответствовать требованиям, ТР ТС 021/2011, ТР ТС 023/2011 и другим документам, предусмотренных законами и нормативными актами. Предоставление протоколов лабораторных исследований на каждую поставленную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lastRenderedPageBreak/>
              <w:t>партию.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34A31337" w14:textId="77777777" w:rsidR="009C007B" w:rsidRPr="009C007B" w:rsidRDefault="009C007B" w:rsidP="009C0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Индивидуальная упаковка производителя объем 0,500 л., пластиковая бутылка ПЭТ с крышкой для повторного закрывания. Упаковка неповрежденная без нарушений герметичности, не вздутая, должна сохранять товар в целости 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 Товар упакован в соответствии с ТР ТС 005/2011, маркировка в соответствии с ТР ТС 022/2011.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На каждой таре маркировка изготовителя с указанием наименования предприятия изготовителя и его место нахождения, наименование продукции, вида и сорта, дата выработки, условия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хранения. Транспортировка продукции осуществляется в соответствии с ТР ТС 021/2011 ст.17. Поставка продукции осуществляется в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6F24ED95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274" w:type="pct"/>
          </w:tcPr>
          <w:p w14:paraId="76BB6DB4" w14:textId="77777777" w:rsidR="009C007B" w:rsidRPr="009C007B" w:rsidRDefault="009C007B" w:rsidP="009C007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500</w:t>
            </w:r>
          </w:p>
        </w:tc>
        <w:tc>
          <w:tcPr>
            <w:tcW w:w="439" w:type="pct"/>
          </w:tcPr>
          <w:p w14:paraId="0F6C86E8" w14:textId="77777777" w:rsidR="009C007B" w:rsidRPr="009C007B" w:rsidRDefault="009C007B" w:rsidP="009C007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22FAAC96" w14:textId="77777777" w:rsidTr="00A05BEF">
        <w:trPr>
          <w:trHeight w:val="723"/>
        </w:trPr>
        <w:tc>
          <w:tcPr>
            <w:tcW w:w="583" w:type="pct"/>
          </w:tcPr>
          <w:p w14:paraId="3ED03725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Чай зеленый со вкусом манго </w:t>
            </w:r>
          </w:p>
          <w:p w14:paraId="54E062D4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0,500 л.</w:t>
            </w:r>
          </w:p>
          <w:p w14:paraId="3F3C376E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ТМ «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Rich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14:paraId="04275DB1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  <w:p w14:paraId="754203E6" w14:textId="77777777" w:rsidR="009C007B" w:rsidRPr="009C007B" w:rsidRDefault="009C007B" w:rsidP="009C0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09" w:type="pct"/>
          </w:tcPr>
          <w:p w14:paraId="009C7C07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Негазированный безалкогольный напиток, пастеризованный с экстрактом зеленого чая, с добавлением натурального сока, на натуральных ароматизаторах, без ГМО и посторонних примесей, вкуса и запаха. Цвет однородный по всей массе свойственный холодному зеленому чаю. 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соответствии с приложением N 6 к </w:t>
            </w:r>
            <w:hyperlink r:id="rId36" w:tooltip="&quot;Об утверждении санитарно-эпидемиологических правил и норм СанПиН 2.3/2.4.3590-20 ...&quot;Постановление Главного государственного санитарного врача РФ от 27.10.2020 N 32Санитарно-эпидемиологические правила и нормативы ...Статус: действует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СанПиН 2.3/2.4.3590-20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с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остав продуктов не должны входить ингредиенты запрещённые при использовании организации питания детей.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Продукция изготовлена в соответствии с требованиями </w:t>
            </w:r>
            <w:hyperlink r:id="rId37" w:tooltip="&quot;ГОСТ 34548-2019 Чай холодный. Технические условия&quot;(утв. приказом Росстандарта от 24.09.2019 N 743-ст)Применяется с 01.07.2021Статус: действует с 01.07.202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ГОСТ 34548-2019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, ТУ или СТО изготовителя.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Так же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продукция должна соответствовать требованиям,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hyperlink r:id="rId38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39" w:tooltip="&quot;ТР ТС 023/2011 Технический регламент Таможенного союза &quot;Технический регламент на соковую продукцию из ...&quot;(утв. решением Комиссии Таможенного союза от 09.12.2011 N 882)Технический регламент Таможенного союза от ...Статус: действует с 01.07.2013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023/2011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другим документам, предусмотренных законами и нормативными актами. Предоставление протоколов лабораторных исследований на каждую поставленную партию.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0E4EDA8F" w14:textId="77777777" w:rsidR="009C007B" w:rsidRPr="009C007B" w:rsidRDefault="009C007B" w:rsidP="009C007B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Индивидуальная упаковка производителя объем 0,500 л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.,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пластиковая бутылка ПЭТ с крышкой для повторного закрывания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паковка неповрежденная без нарушений герметичности, не вздутая, должна сохранять товар в целости 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 Товар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 в соответствии с </w:t>
            </w:r>
            <w:hyperlink r:id="rId40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41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Маркировка должна, быть четкой, средства маркировки должны обеспечивать стойкость маркировки при хранении, транспортировании и реализации.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На каждой таре маркировка изготовителя с указанием наименования предприятия изготовителя и его место нахождения, наименование продукции, вида и сорта, дата выработки, условия хранения. Транспортировка продукции осуществляется в соответствии с </w:t>
            </w:r>
            <w:hyperlink r:id="rId42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пригодных для данного вида товара транспортных средствах, обеспечивающих сохранность продукта, на подтоварниках.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02235468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2069B818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1800</w:t>
            </w:r>
          </w:p>
        </w:tc>
        <w:tc>
          <w:tcPr>
            <w:tcW w:w="439" w:type="pct"/>
          </w:tcPr>
          <w:p w14:paraId="12C82330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32D63207" w14:textId="77777777" w:rsidTr="00A05BEF">
        <w:tc>
          <w:tcPr>
            <w:tcW w:w="583" w:type="pct"/>
          </w:tcPr>
          <w:p w14:paraId="05BBC4E9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Чай черный со вкусом лимона 0,500 л. </w:t>
            </w:r>
          </w:p>
          <w:p w14:paraId="0F7DC247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ТМ «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Rich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» </w:t>
            </w:r>
          </w:p>
          <w:p w14:paraId="6692CC49" w14:textId="77777777" w:rsidR="009C007B" w:rsidRPr="009C007B" w:rsidRDefault="009C007B" w:rsidP="009C00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или эквивалент</w:t>
            </w:r>
          </w:p>
        </w:tc>
        <w:tc>
          <w:tcPr>
            <w:tcW w:w="1509" w:type="pct"/>
          </w:tcPr>
          <w:p w14:paraId="28B3EE57" w14:textId="77777777" w:rsidR="009C007B" w:rsidRPr="009C007B" w:rsidRDefault="009C007B" w:rsidP="009C0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Негазированный безалкогольный напиток, пастеризованный с экстрактом черного чая, с добавлением натурального сока, на натуральных ароматизаторах, без ГМО и посторонних примесей, вкуса и запаха. Цвет однородный по всей массе свойственный холодному черному чаю. 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соответствии с приложением N 6 к </w:t>
            </w:r>
            <w:hyperlink r:id="rId43" w:tooltip="&quot;Об утверждении санитарно-эпидемиологических правил и норм СанПиН 2.3/2.4.3590-20 ...&quot;Постановление Главного государственного санитарного врача РФ от 27.10.2020 N 32Санитарно-эпидемиологические правила и нормативы ...Статус: действует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СанПиН 2.3/2.4.3590-20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с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остав продуктов не должны входить ингредиенты запрещённые при использовании организации питания детей.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Продукция изготовлена в соответствии с требованиями </w:t>
            </w:r>
            <w:hyperlink r:id="rId44" w:tooltip="&quot;ГОСТ 34548-2019 Чай холодный. Технические условия&quot;(утв. приказом Росстандарта от 24.09.2019 N 743-ст)Применяется с 01.07.2021Статус: действует с 01.07.202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ГОСТ 34548-2019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, ТУ или СТО изготовителя.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Так же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продукция должна соответствовать требованиям,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hyperlink r:id="rId45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hyperlink r:id="rId46" w:tooltip="&quot;ТР ТС 023/2011 Технический регламент Таможенного союза &quot;Технический регламент на соковую продукцию из ...&quot;(утв. решением Комиссии Таможенного союза от 09.12.2011 N 882)Технический регламент Таможенного союза от ...Статус: действует с 01.07.2013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023/2011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другим документам, предусмотренных законами и нормативными актами. Предоставление протоколов лабораторных исследований на каждую поставленную партию. Поставка продукции производится строго при наличии всех товарно-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19CB4B49" w14:textId="77777777" w:rsidR="009C007B" w:rsidRPr="009C007B" w:rsidRDefault="009C007B" w:rsidP="009C0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Индивидуальная упаковка производителя объем 0,500 л.,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пластиковая бутылка ПЭТ с крышкой для повторного закрывания</w:t>
            </w:r>
            <w:r w:rsidRPr="009C007B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. 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паковка неповрежденная без нарушений герметичности, не вздутая, должна сохранять товар в целости 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 Товар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упакован в соответствии с </w:t>
            </w:r>
            <w:hyperlink r:id="rId47" w:tooltip="&quot;ТР ТС 005/2011 Технический регламент Таможенного союза &quot;О безопасности упаковки&quot; (с ...&quot;(утв. решением Комиссии Таможенного союза от 16.08.2011 N 769)Технический регламент Таможенного союза от ...Статус: действующая редакция (действ. с 21.05.201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005/2011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маркировка в соответствии с </w:t>
            </w:r>
            <w:hyperlink r:id="rId48" w:tooltip="&quot;ТР ТС 022/2011 Технический регламент Таможенного союза &quot;Пищевая продукция в части ее ...&quot;(утв. решением Комиссии Таможенного союза от 09.12.2011 N 881)Технический регламент Таможенного союза ...Статус: действующая редакция (действ. с 28.04.2019)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022/2011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Маркировка должна, быть четкой, средства маркировки должны обеспечивать стойкость маркировки при хранении, транспортировании и реализации.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На каждой таре маркировка изготовителя с указанием наименования предприятия изготовителя и его место нахождения, наименование продукции, вида и сорта, дата выработки, условия хранения. Транспортировка продукции осуществляется в соответствии с </w:t>
            </w:r>
            <w:hyperlink r:id="rId49" w:tooltip="&quot;ТР ТС 021/2011 Технический регламент Таможенного союза &quot;О безопасности пищевой продукции&quot; (с ...&quot;(утв. решением Комиссии Таможенного союза от 09.12.2011 N 880)Технический регламент Таможенного ...Статус: действующая редакция (действ. с 01.01.202" w:history="1">
              <w:r w:rsidRPr="009C007B"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t>ТР ТС 021/2011</w:t>
              </w:r>
            </w:hyperlink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ст.17. Поставка продукции осуществляется в пригодных для данного вида товара транспортных средствах, обеспечивающих сохранность продукта, на подтоварниках.</w:t>
            </w: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2713F488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шт</w:t>
            </w:r>
            <w:proofErr w:type="spellEnd"/>
          </w:p>
        </w:tc>
        <w:tc>
          <w:tcPr>
            <w:tcW w:w="274" w:type="pct"/>
          </w:tcPr>
          <w:p w14:paraId="4398C40C" w14:textId="77777777" w:rsidR="009C007B" w:rsidRPr="009C007B" w:rsidRDefault="009C007B" w:rsidP="009C007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2 000</w:t>
            </w:r>
          </w:p>
        </w:tc>
        <w:tc>
          <w:tcPr>
            <w:tcW w:w="439" w:type="pct"/>
          </w:tcPr>
          <w:p w14:paraId="56A5D481" w14:textId="77777777" w:rsidR="009C007B" w:rsidRPr="009C007B" w:rsidRDefault="009C007B" w:rsidP="009C007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  <w:tr w:rsidR="009C007B" w:rsidRPr="009C007B" w14:paraId="299ACDDD" w14:textId="77777777" w:rsidTr="00A05BEF">
        <w:trPr>
          <w:trHeight w:val="723"/>
        </w:trPr>
        <w:tc>
          <w:tcPr>
            <w:tcW w:w="583" w:type="pct"/>
          </w:tcPr>
          <w:p w14:paraId="5E4A163A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Чай черный со вкусом персика 0,500 л.                        ТМ «</w:t>
            </w: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Rich</w:t>
            </w:r>
            <w:proofErr w:type="spell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 или эквивалент</w:t>
            </w:r>
          </w:p>
        </w:tc>
        <w:tc>
          <w:tcPr>
            <w:tcW w:w="1509" w:type="pct"/>
          </w:tcPr>
          <w:p w14:paraId="5B43872F" w14:textId="77777777" w:rsidR="009C007B" w:rsidRPr="009C007B" w:rsidRDefault="009C007B" w:rsidP="009C0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Негазированный безалкогольный напиток, пастеризованный с экстрактом черного чая, с добавлением натурального сока, на натуральных ароматизаторах, без ГМО и посторонних п</w:t>
            </w:r>
            <w:bookmarkStart w:id="6" w:name="_GoBack"/>
            <w:bookmarkEnd w:id="6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римесей, вкуса и запаха. Цвет однородный по всей массе свойственный холодному черному чаю.  В соответствии с приложением N 6 </w:t>
            </w:r>
            <w:proofErr w:type="gram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 СанПиН</w:t>
            </w:r>
            <w:proofErr w:type="gramEnd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2.3/2.4.3590-20 в состав продуктов не должны входить ингредиенты запрещённые при использовании организации питания детей. Продукция изготовлена в соответствии с требованиями ГОСТ 34548-2019, ТУ или СТО изготовителя. Так же продукция должна соответствовать требованиям, ТР ТС 021/2011, ТР ТС 023/2011 и другим документам, предусмотренных законами и нормативными актами. Предоставление протоколов лабораторных исследований на каждую поставленную партию. Поставка продукции производится строго при наличии всех товарно-сопроводительных документов подтверждающие качество, безопасность и прослеживаемость данной продукции. Обязательное требование: отсутствие нарушений Законодательства РФ со стороны поставщика (производителя).</w:t>
            </w:r>
          </w:p>
        </w:tc>
        <w:tc>
          <w:tcPr>
            <w:tcW w:w="1921" w:type="pct"/>
          </w:tcPr>
          <w:p w14:paraId="48A6074A" w14:textId="77777777" w:rsidR="009C007B" w:rsidRPr="009C007B" w:rsidRDefault="009C007B" w:rsidP="009C0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Индивидуальная упаковка производителя объем 0,500 л., пластиковая бутылка ПЭТ с крышкой для повторного закрывания. Упаковка неповрежденная без нарушений герметичности, не вздутая, должна сохранять товар в целости и защищать продукцию от воздействия окружающей среды, упаковочные материалы должны быть чистыми, сухими, прочными без постороннего запаха и изготовлены из материалов, разрешенных к применению для контакта с пищевой продукцией.  Товар упакован в соответствии с ТР ТС 005/2011, маркировка в соответствии с ТР ТС 022/2011. Маркировка должна, быть четкой, средства маркировки должны обеспечивать стойкость маркировки при хранении, транспортировании и реализации. Наименование продукта на маркировке должно быть полностью идентично с товарно-сопроводительной документацией и другими документами, подтверждающими качество продукта. На каждой таре маркировка изготовителя с указанием наименования предприятия изготовителя и его место нахождения, наименование продукции, вида и сорта, дата выработки, условия хранения. Транспортировка продукции осуществляется в соответствии с ТР ТС 021/2011 ст.17. Поставка продукции осуществляется в пригодных для данного вида товара транспортных средствах, обеспечивающих сохранность продукта, на подтоварниках. Не допускается транспортировка продовольственных пищевых продуктов совместно с непродовольственными товарами.</w:t>
            </w:r>
          </w:p>
        </w:tc>
        <w:tc>
          <w:tcPr>
            <w:tcW w:w="274" w:type="pct"/>
          </w:tcPr>
          <w:p w14:paraId="24728D55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74" w:type="pct"/>
          </w:tcPr>
          <w:p w14:paraId="59A4BB7C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2000</w:t>
            </w:r>
          </w:p>
        </w:tc>
        <w:tc>
          <w:tcPr>
            <w:tcW w:w="439" w:type="pct"/>
          </w:tcPr>
          <w:p w14:paraId="1FB97A70" w14:textId="77777777" w:rsidR="009C007B" w:rsidRPr="009C007B" w:rsidRDefault="009C007B" w:rsidP="009C007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70% до окончания сроков годности на дату поставки</w:t>
            </w:r>
          </w:p>
        </w:tc>
      </w:tr>
    </w:tbl>
    <w:p w14:paraId="48523230" w14:textId="77777777" w:rsidR="003E0320" w:rsidRPr="000C5895" w:rsidRDefault="003E0320" w:rsidP="001F3F29">
      <w:pPr>
        <w:spacing w:after="0" w:line="240" w:lineRule="auto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8E619A7" w14:textId="77777777" w:rsidR="002A7187" w:rsidRDefault="002A7187" w:rsidP="002A71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4E72DCC8" w14:textId="77777777" w:rsidR="002A7187" w:rsidRDefault="002A7187" w:rsidP="002A71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278CB894" w14:textId="77777777" w:rsidR="002A7187" w:rsidRDefault="002A7187" w:rsidP="002A7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ОБЪЕКТЫ (АДРЕСА) ЗАКАЗЧИКА</w:t>
      </w:r>
    </w:p>
    <w:p w14:paraId="5C91CA06" w14:textId="77777777" w:rsidR="002A7187" w:rsidRDefault="002A7187" w:rsidP="002A7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"/>
        <w:gridCol w:w="7669"/>
        <w:gridCol w:w="6672"/>
      </w:tblGrid>
      <w:tr w:rsidR="002A7187" w14:paraId="3850EEF9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6000343A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02E06C11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  <w:hideMark/>
          </w:tcPr>
          <w:p w14:paraId="769E773A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Место нахождения (адрес)</w:t>
            </w:r>
          </w:p>
        </w:tc>
      </w:tr>
      <w:tr w:rsidR="002A7187" w14:paraId="4857D574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C9D74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1A3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№1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CCB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Крупской, д. 21</w:t>
            </w:r>
          </w:p>
        </w:tc>
      </w:tr>
      <w:tr w:rsidR="002A7187" w14:paraId="3620D3CE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A897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A6D0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3A1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Краснодонская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д. 61.</w:t>
            </w:r>
          </w:p>
        </w:tc>
      </w:tr>
      <w:tr w:rsidR="002A7187" w14:paraId="7B4678FB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44B4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701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МАОУВ(С)ОШ № 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A7C12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Луначарского, 14</w:t>
            </w:r>
          </w:p>
        </w:tc>
      </w:tr>
      <w:tr w:rsidR="002A7187" w14:paraId="15EBA72C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2919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7DEC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986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50 лет октября, 76а</w:t>
            </w:r>
          </w:p>
        </w:tc>
      </w:tr>
      <w:tr w:rsidR="002A7187" w14:paraId="59C4144B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1137" w14:textId="77777777" w:rsidR="002A7187" w:rsidRDefault="002A71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105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МБОУ ОШ № 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ED87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Александра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д. 17</w:t>
            </w:r>
          </w:p>
        </w:tc>
      </w:tr>
      <w:tr w:rsidR="002A7187" w14:paraId="01C6F4A3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55C4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15D9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0F0E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Николая Федорова, д.3</w:t>
            </w:r>
          </w:p>
        </w:tc>
      </w:tr>
      <w:tr w:rsidR="002A7187" w14:paraId="1E53F2F8" w14:textId="77777777" w:rsidTr="002A7187">
        <w:trPr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3CA76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E20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 4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996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Вьюжная, 4</w:t>
            </w:r>
          </w:p>
        </w:tc>
      </w:tr>
      <w:tr w:rsidR="002A7187" w14:paraId="70EB2E47" w14:textId="77777777" w:rsidTr="002A718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CDE0D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56EA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1FB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Арктическая, д. 3</w:t>
            </w:r>
          </w:p>
        </w:tc>
      </w:tr>
      <w:tr w:rsidR="002A7187" w14:paraId="1107A935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5D98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572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 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33B5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Минская, 51-а</w:t>
            </w:r>
          </w:p>
        </w:tc>
      </w:tr>
      <w:tr w:rsidR="002A7187" w14:paraId="3705BCFE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12DE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CCD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B65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Холодильная, 73-а</w:t>
            </w:r>
          </w:p>
        </w:tc>
      </w:tr>
      <w:tr w:rsidR="002A7187" w14:paraId="74D9175D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02061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2DB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17E5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Мурманская 31</w:t>
            </w:r>
          </w:p>
        </w:tc>
      </w:tr>
      <w:tr w:rsidR="002A7187" w14:paraId="329C16FA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2E5D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8F1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7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142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Пржевальского, 60</w:t>
            </w:r>
          </w:p>
        </w:tc>
      </w:tr>
      <w:tr w:rsidR="002A7187" w14:paraId="07551EB1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437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2E5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72D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Энергетиков, 36</w:t>
            </w:r>
          </w:p>
        </w:tc>
      </w:tr>
      <w:tr w:rsidR="002A7187" w14:paraId="7E0F22B9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72BB0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3F26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9 г. Тюмени с углублённым изучением краеведения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2FB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Павлова, 8</w:t>
            </w:r>
          </w:p>
        </w:tc>
      </w:tr>
      <w:tr w:rsidR="002A7187" w14:paraId="5DA35298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14E9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F24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750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Шишкова, 15</w:t>
            </w:r>
          </w:p>
        </w:tc>
      </w:tr>
      <w:tr w:rsidR="002A7187" w14:paraId="61816EA2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8A00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1AB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 12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837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50 лет Октября, 41</w:t>
            </w:r>
          </w:p>
        </w:tc>
      </w:tr>
      <w:tr w:rsidR="002A7187" w14:paraId="4C408FE1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3257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E064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№13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AC8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Игримская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30</w:t>
            </w:r>
          </w:p>
        </w:tc>
      </w:tr>
      <w:tr w:rsidR="002A7187" w14:paraId="3160E98D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7B5C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5635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15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088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Северная, 1</w:t>
            </w:r>
          </w:p>
        </w:tc>
      </w:tr>
      <w:tr w:rsidR="002A7187" w14:paraId="056B83E1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9D2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3C88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E7C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Коммунаров, д. 25</w:t>
            </w:r>
          </w:p>
        </w:tc>
      </w:tr>
      <w:tr w:rsidR="002A7187" w14:paraId="54C1299F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F0644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02A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 16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3B2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Парфёнова, 19</w:t>
            </w:r>
          </w:p>
        </w:tc>
      </w:tr>
      <w:tr w:rsidR="002A7187" w14:paraId="51C8CEC4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6AC87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82D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77F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Рижская, 71</w:t>
            </w:r>
          </w:p>
        </w:tc>
      </w:tr>
      <w:tr w:rsidR="002A7187" w14:paraId="58C7716E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0A1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333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№17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22EB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Геологоразведчиков, д. 39</w:t>
            </w:r>
          </w:p>
        </w:tc>
      </w:tr>
      <w:tr w:rsidR="002A7187" w14:paraId="0C2E9989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7D7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5761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с углубленным изучением иностранных языков № 21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BA0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Орджоникидзе, 49</w:t>
            </w:r>
          </w:p>
        </w:tc>
      </w:tr>
      <w:tr w:rsidR="002A7187" w14:paraId="34B189AA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C634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A3E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22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23F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Садовая, 121</w:t>
            </w:r>
          </w:p>
        </w:tc>
      </w:tr>
      <w:tr w:rsidR="002A7187" w14:paraId="61285E20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06B1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762A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F62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Садовая, 109</w:t>
            </w:r>
          </w:p>
        </w:tc>
      </w:tr>
      <w:tr w:rsidR="002A7187" w14:paraId="1A13419C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E16B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7AB7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25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267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Первомайская, 1</w:t>
            </w:r>
          </w:p>
        </w:tc>
      </w:tr>
      <w:tr w:rsidR="002A7187" w14:paraId="1EFD5946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B9FD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0138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80D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Ялуторовская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13</w:t>
            </w:r>
          </w:p>
        </w:tc>
      </w:tr>
      <w:tr w:rsidR="002A7187" w14:paraId="2DF039B4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69542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FE7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26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5D31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Луначарского, 40</w:t>
            </w:r>
          </w:p>
        </w:tc>
      </w:tr>
      <w:tr w:rsidR="002A7187" w14:paraId="38905E7C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7D23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A43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27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4DA8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Пермякова, 39а</w:t>
            </w:r>
          </w:p>
        </w:tc>
      </w:tr>
      <w:tr w:rsidR="002A7187" w14:paraId="7FCC1C70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950A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59E1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DDE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30 Лет Победы, 106</w:t>
            </w:r>
          </w:p>
        </w:tc>
      </w:tr>
      <w:tr w:rsidR="002A7187" w14:paraId="27BD34C4" w14:textId="77777777" w:rsidTr="002A7187">
        <w:trPr>
          <w:trHeight w:val="163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DFC2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050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30 г. Тюмени имени Федора Ефимовича Федорова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629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Московский тракт, 22.</w:t>
            </w:r>
          </w:p>
        </w:tc>
      </w:tr>
      <w:tr w:rsidR="002A7187" w14:paraId="179EE062" w14:textId="77777777" w:rsidTr="002A7187">
        <w:trPr>
          <w:trHeight w:val="223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0AFD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56D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32 г. Тюмени имени Героя Советского Союза Битюкова Прокопия Семеновича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422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Изумрудная, 27</w:t>
            </w:r>
          </w:p>
        </w:tc>
      </w:tr>
      <w:tr w:rsidR="002A7187" w14:paraId="0A7F9943" w14:textId="77777777" w:rsidTr="002A7187">
        <w:trPr>
          <w:cantSplit/>
          <w:trHeight w:val="264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E000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360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лицей № 34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256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Новоселов, 10</w:t>
            </w:r>
          </w:p>
        </w:tc>
      </w:tr>
      <w:tr w:rsidR="002A7187" w14:paraId="338C3D5F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68D8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079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37 г. Тюмени имени Героя Советского Союза Николая Ивановича Кузнецова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7BD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Холодильная, 78</w:t>
            </w:r>
          </w:p>
        </w:tc>
      </w:tr>
      <w:tr w:rsidR="002A7187" w14:paraId="27D9E650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38AF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5CE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38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EC4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Садовая, 64</w:t>
            </w:r>
          </w:p>
        </w:tc>
      </w:tr>
      <w:tr w:rsidR="002A7187" w14:paraId="6148E780" w14:textId="77777777" w:rsidTr="002A7187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5D55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70A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8A5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Кемеровская, 1Б</w:t>
            </w:r>
          </w:p>
        </w:tc>
      </w:tr>
      <w:tr w:rsidR="002A7187" w14:paraId="3B1BC707" w14:textId="77777777" w:rsidTr="002A7187">
        <w:trPr>
          <w:trHeight w:val="254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11E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ED8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40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9A9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Профсоюзная, 46</w:t>
            </w:r>
          </w:p>
        </w:tc>
      </w:tr>
      <w:tr w:rsidR="002A7187" w14:paraId="3260952B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3847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C26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41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BAC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Воровского, 11а</w:t>
            </w:r>
          </w:p>
        </w:tc>
      </w:tr>
      <w:tr w:rsidR="002A7187" w14:paraId="042E9D60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73A7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B01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42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890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Широтная, 115</w:t>
            </w:r>
          </w:p>
        </w:tc>
      </w:tr>
      <w:tr w:rsidR="002A7187" w14:paraId="472555B4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187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F1D44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8E9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Монтажников, 10</w:t>
            </w:r>
          </w:p>
        </w:tc>
      </w:tr>
      <w:tr w:rsidR="002A7187" w14:paraId="173B209B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B73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07E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43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29FA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Щербакова, 94</w:t>
            </w:r>
          </w:p>
        </w:tc>
      </w:tr>
      <w:tr w:rsidR="002A7187" w14:paraId="0555B5FD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AA68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384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45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46E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Мелиораторов, 15</w:t>
            </w:r>
          </w:p>
        </w:tc>
      </w:tr>
      <w:tr w:rsidR="002A7187" w14:paraId="6056DE98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4DC0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AA58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EBE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Ишимская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д. 11</w:t>
            </w:r>
          </w:p>
        </w:tc>
      </w:tr>
      <w:tr w:rsidR="002A7187" w14:paraId="47D33AD6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64E79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6F52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5DE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пос. Березняки, Дивная, 1А</w:t>
            </w:r>
          </w:p>
        </w:tc>
      </w:tr>
      <w:tr w:rsidR="002A7187" w14:paraId="6077C4EE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0E5E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F1D5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48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4F5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Ершова, 9</w:t>
            </w:r>
          </w:p>
        </w:tc>
      </w:tr>
      <w:tr w:rsidR="002A7187" w14:paraId="55570425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BAF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AEFE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FE8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Судоремонтная, 25</w:t>
            </w:r>
          </w:p>
        </w:tc>
      </w:tr>
      <w:tr w:rsidR="002A7187" w14:paraId="04F1E5C5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DDA1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295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4C1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Тимофея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85</w:t>
            </w:r>
          </w:p>
        </w:tc>
      </w:tr>
      <w:tr w:rsidR="002A7187" w14:paraId="685A65DA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75E1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253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 49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493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Пархоменко, 60</w:t>
            </w:r>
          </w:p>
        </w:tc>
      </w:tr>
      <w:tr w:rsidR="002A7187" w14:paraId="11255F4F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23B20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402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51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BFA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Авторемонтная, 24</w:t>
            </w:r>
          </w:p>
        </w:tc>
      </w:tr>
      <w:tr w:rsidR="002A7187" w14:paraId="1A41D7BB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613EB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FD62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585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Утешево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Школьная 9а</w:t>
            </w:r>
          </w:p>
        </w:tc>
      </w:tr>
      <w:tr w:rsidR="002A7187" w14:paraId="2C42F02E" w14:textId="77777777" w:rsidTr="002A7187">
        <w:trPr>
          <w:trHeight w:val="263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DE2A5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B93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52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6F8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Хамита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Ярми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д. 13</w:t>
            </w:r>
          </w:p>
        </w:tc>
      </w:tr>
      <w:tr w:rsidR="002A7187" w14:paraId="30715869" w14:textId="77777777" w:rsidTr="002A7187">
        <w:trPr>
          <w:trHeight w:val="263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CF88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5E7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56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B3D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Валентины Трофимовой, д.10</w:t>
            </w:r>
          </w:p>
        </w:tc>
      </w:tr>
      <w:tr w:rsidR="002A7187" w14:paraId="631B9BCE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800D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264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58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241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Метелева, 11а</w:t>
            </w:r>
          </w:p>
        </w:tc>
      </w:tr>
      <w:tr w:rsidR="002A7187" w14:paraId="6E4E93C9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22F3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9A72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60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3DCE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Н. Федорова, 3</w:t>
            </w:r>
          </w:p>
        </w:tc>
      </w:tr>
      <w:tr w:rsidR="002A7187" w14:paraId="48B87B7F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6840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3E3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62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703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Газовиков, 3а</w:t>
            </w:r>
          </w:p>
        </w:tc>
      </w:tr>
      <w:tr w:rsidR="002A7187" w14:paraId="19A555FF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9ED6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609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63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78F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Моторостроителей, д.6</w:t>
            </w:r>
          </w:p>
        </w:tc>
      </w:tr>
      <w:tr w:rsidR="002A7187" w14:paraId="566E0E8F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E410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1E25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32D4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Широтная, 181 А</w:t>
            </w:r>
          </w:p>
        </w:tc>
      </w:tr>
      <w:tr w:rsidR="002A7187" w14:paraId="1858FC16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5C24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A2E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65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38E2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Широтная, 116</w:t>
            </w:r>
          </w:p>
        </w:tc>
      </w:tr>
      <w:tr w:rsidR="002A7187" w14:paraId="089558AC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A47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611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CD92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Бориса Житкова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7187" w14:paraId="65204290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770E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7DD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67 г. Тюмени имени Героя Советского Союза Бориса Константиновича Таныгина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FDA8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Домостроителей, 2а</w:t>
            </w:r>
          </w:p>
        </w:tc>
      </w:tr>
      <w:tr w:rsidR="002A7187" w14:paraId="3A0BFBAA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8B5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D750F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871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Камчатская, 154</w:t>
            </w:r>
          </w:p>
        </w:tc>
      </w:tr>
      <w:tr w:rsidR="002A7187" w14:paraId="18023B77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6EF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DB2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ACA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Западносибирская, д. 18а</w:t>
            </w:r>
          </w:p>
        </w:tc>
      </w:tr>
      <w:tr w:rsidR="002A7187" w14:paraId="43A7211B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11EF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BF2A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68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70B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Логунова, 15</w:t>
            </w:r>
          </w:p>
        </w:tc>
      </w:tr>
      <w:tr w:rsidR="002A7187" w14:paraId="74BEC556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CF9D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ACD4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CFEF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Логунова, 17</w:t>
            </w:r>
          </w:p>
        </w:tc>
      </w:tr>
      <w:tr w:rsidR="002A7187" w14:paraId="2FDDD672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727F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4E8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МАОУ СОШ № 69 г. Тюмени имени Героя Советского Союза Ивана Ивановича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Федюнинского</w:t>
            </w:r>
            <w:proofErr w:type="spellEnd"/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F431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Червишевский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29</w:t>
            </w:r>
          </w:p>
        </w:tc>
      </w:tr>
      <w:tr w:rsidR="002A7187" w14:paraId="45F1F8DB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AE60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8658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C659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Самарцева 28</w:t>
            </w:r>
          </w:p>
        </w:tc>
      </w:tr>
      <w:tr w:rsidR="002A7187" w14:paraId="3BC28EBB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D00F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BBD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72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2D8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Энергостроителей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4</w:t>
            </w:r>
          </w:p>
        </w:tc>
      </w:tr>
      <w:tr w:rsidR="002A7187" w14:paraId="69C019AF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A7639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3DD4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AEA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проезд 9 Мая, 5</w:t>
            </w:r>
          </w:p>
        </w:tc>
      </w:tr>
      <w:tr w:rsidR="002A7187" w14:paraId="2E7A9E98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2BB7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B67D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BD4A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Станционная, 26.</w:t>
            </w:r>
          </w:p>
        </w:tc>
      </w:tr>
      <w:tr w:rsidR="002A7187" w14:paraId="00BBECB9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F77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CB70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73 «Лира» с углубленным изучением предметов искусств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2165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Белинского, 1 а/4</w:t>
            </w:r>
          </w:p>
        </w:tc>
      </w:tr>
      <w:tr w:rsidR="002A7187" w14:paraId="2478AED9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1E31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255A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лицей № 81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D40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проезд Юганский, 6</w:t>
            </w:r>
          </w:p>
        </w:tc>
      </w:tr>
      <w:tr w:rsidR="002A7187" w14:paraId="3625F037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702E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7B2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D32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проезд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Шаимский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 8А</w:t>
            </w:r>
          </w:p>
        </w:tc>
      </w:tr>
      <w:tr w:rsidR="002A7187" w14:paraId="6CC37DF6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E6B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A0C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гимназия № 83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C1D3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Революции, 199</w:t>
            </w:r>
          </w:p>
        </w:tc>
      </w:tr>
      <w:tr w:rsidR="002A7187" w14:paraId="3A9EE2B3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3D0E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1122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93764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Союзная, 135</w:t>
            </w:r>
          </w:p>
        </w:tc>
      </w:tr>
      <w:tr w:rsidR="002A7187" w14:paraId="340D1C05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D207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510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88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38F5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Московский тр. 129/1</w:t>
            </w:r>
          </w:p>
        </w:tc>
      </w:tr>
      <w:tr w:rsidR="002A7187" w14:paraId="4D4A4836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BFF5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1988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563E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Московский тр. 104</w:t>
            </w:r>
          </w:p>
        </w:tc>
      </w:tr>
      <w:tr w:rsidR="002A7187" w14:paraId="507C6BD8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2898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150D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78A6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Тараскуль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ул. Санаторная,6</w:t>
            </w:r>
          </w:p>
        </w:tc>
      </w:tr>
      <w:tr w:rsidR="002A7187" w14:paraId="0B80D179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1AC1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3D6D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89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33D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Малыгина, 8, корп. 1</w:t>
            </w:r>
          </w:p>
        </w:tc>
      </w:tr>
      <w:tr w:rsidR="002A7187" w14:paraId="1FDE8A5A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D22A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92D7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0610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Мельничная, 80</w:t>
            </w:r>
          </w:p>
        </w:tc>
      </w:tr>
      <w:tr w:rsidR="002A7187" w14:paraId="3E0C3B5D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5FCF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5C1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лицей № 93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D585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Геологоразведчиков, 19</w:t>
            </w:r>
          </w:p>
        </w:tc>
      </w:tr>
      <w:tr w:rsidR="002A7187" w14:paraId="707D6F04" w14:textId="77777777" w:rsidTr="002A7187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35C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1E8B6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6AA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Геологоразведчиков, 14</w:t>
            </w:r>
          </w:p>
        </w:tc>
      </w:tr>
      <w:tr w:rsidR="002A7187" w14:paraId="725F91BF" w14:textId="77777777" w:rsidTr="002A7187">
        <w:trPr>
          <w:cantSplit/>
          <w:trHeight w:val="216"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F174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B28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94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BDA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Солнечный проезд, д. 24</w:t>
            </w:r>
          </w:p>
        </w:tc>
      </w:tr>
      <w:tr w:rsidR="002A7187" w14:paraId="6B036A6B" w14:textId="77777777" w:rsidTr="002A7187">
        <w:trPr>
          <w:cantSplit/>
          <w:trHeight w:val="1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43AC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FDEB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F172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пр. Тихий, 1</w:t>
            </w:r>
          </w:p>
        </w:tc>
      </w:tr>
      <w:tr w:rsidR="002A7187" w14:paraId="7C458CD0" w14:textId="77777777" w:rsidTr="002A7187">
        <w:trPr>
          <w:cantSplit/>
          <w:trHeight w:val="164"/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7A10" w14:textId="77777777" w:rsidR="002A7187" w:rsidRDefault="002A71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A6EE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МАОУ СОШ № 95 г. Тюмени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E0B1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Ставропольская, 137</w:t>
            </w:r>
          </w:p>
        </w:tc>
      </w:tr>
      <w:tr w:rsidR="002A7187" w14:paraId="4DFACA37" w14:textId="77777777" w:rsidTr="002A7187">
        <w:trPr>
          <w:cantSplit/>
          <w:jc w:val="center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EF57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5A61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Негосударственное общеобразовательное учреждение Православная гимназия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6147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Луначарского, 1/1</w:t>
            </w:r>
          </w:p>
        </w:tc>
      </w:tr>
      <w:tr w:rsidR="002A7187" w14:paraId="665927E8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8FB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9933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04D5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г. Тюмень,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Затюменская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16а</w:t>
            </w:r>
          </w:p>
        </w:tc>
      </w:tr>
      <w:tr w:rsidR="002A7187" w14:paraId="1D0F372E" w14:textId="77777777" w:rsidTr="002A718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E8E5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4519" w14:textId="77777777" w:rsidR="002A7187" w:rsidRDefault="002A7187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BADB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Малышева, 28 стр. 2</w:t>
            </w:r>
          </w:p>
        </w:tc>
      </w:tr>
      <w:tr w:rsidR="002A7187" w14:paraId="45196529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AE75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5BB08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ЧОУ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Еврогимназия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1DEA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 xml:space="preserve">Тюменская область, Тюменский район,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Дербыши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, ул. Академическая, д. 2</w:t>
            </w:r>
          </w:p>
        </w:tc>
      </w:tr>
      <w:tr w:rsidR="002A7187" w14:paraId="74362D67" w14:textId="77777777" w:rsidTr="002A7187">
        <w:trPr>
          <w:jc w:val="center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B6D9" w14:textId="77777777" w:rsidR="002A7187" w:rsidRDefault="002A7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5A4AF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Цех полуфабрикатов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9F2C" w14:textId="77777777" w:rsidR="002A7187" w:rsidRDefault="002A71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8"/>
                <w:lang w:eastAsia="en-US"/>
              </w:rPr>
              <w:t>г. Тюмень, ул. Уральская д. 10/1</w:t>
            </w:r>
          </w:p>
        </w:tc>
      </w:tr>
    </w:tbl>
    <w:p w14:paraId="5D78C120" w14:textId="77777777" w:rsidR="002A7187" w:rsidRDefault="002A7187" w:rsidP="002A7187">
      <w:pP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353AE6CA" w14:textId="77777777" w:rsidR="00133ECC" w:rsidRPr="000C5895" w:rsidRDefault="00133ECC" w:rsidP="007A1B1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sectPr w:rsidR="00133ECC" w:rsidRPr="000C5895" w:rsidSect="00B929B4">
      <w:footerReference w:type="default" r:id="rId5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1BA4C" w14:textId="77777777" w:rsidR="00873A1F" w:rsidRDefault="00873A1F" w:rsidP="00642E78">
      <w:pPr>
        <w:spacing w:after="0" w:line="240" w:lineRule="auto"/>
      </w:pPr>
      <w:r>
        <w:separator/>
      </w:r>
    </w:p>
  </w:endnote>
  <w:endnote w:type="continuationSeparator" w:id="0">
    <w:p w14:paraId="28F1F01C" w14:textId="77777777" w:rsidR="00873A1F" w:rsidRDefault="00873A1F" w:rsidP="0064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*l*b*i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546326"/>
      <w:docPartObj>
        <w:docPartGallery w:val="Page Numbers (Bottom of Page)"/>
        <w:docPartUnique/>
      </w:docPartObj>
    </w:sdtPr>
    <w:sdtEndPr/>
    <w:sdtContent>
      <w:p w14:paraId="69988429" w14:textId="41F6BC75" w:rsidR="00873A1F" w:rsidRDefault="00873A1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98B92" w14:textId="77777777" w:rsidR="00873A1F" w:rsidRDefault="00873A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B92F" w14:textId="77777777" w:rsidR="00873A1F" w:rsidRDefault="00873A1F" w:rsidP="00642E78">
      <w:pPr>
        <w:spacing w:after="0" w:line="240" w:lineRule="auto"/>
      </w:pPr>
      <w:r>
        <w:separator/>
      </w:r>
    </w:p>
  </w:footnote>
  <w:footnote w:type="continuationSeparator" w:id="0">
    <w:p w14:paraId="0003B6AF" w14:textId="77777777" w:rsidR="00873A1F" w:rsidRDefault="00873A1F" w:rsidP="0064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3F63"/>
    <w:multiLevelType w:val="hybridMultilevel"/>
    <w:tmpl w:val="2CC27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FA"/>
    <w:multiLevelType w:val="hybridMultilevel"/>
    <w:tmpl w:val="2CCAB61A"/>
    <w:lvl w:ilvl="0" w:tplc="A1B08962">
      <w:start w:val="1"/>
      <w:numFmt w:val="decimal"/>
      <w:lvlText w:val="%1."/>
      <w:lvlJc w:val="left"/>
      <w:pPr>
        <w:ind w:left="720" w:hanging="360"/>
      </w:pPr>
    </w:lvl>
    <w:lvl w:ilvl="1" w:tplc="DF1A660C">
      <w:start w:val="1"/>
      <w:numFmt w:val="lowerLetter"/>
      <w:lvlText w:val="%2."/>
      <w:lvlJc w:val="left"/>
      <w:pPr>
        <w:ind w:left="1440" w:hanging="360"/>
      </w:pPr>
    </w:lvl>
    <w:lvl w:ilvl="2" w:tplc="4A4A5F30">
      <w:start w:val="1"/>
      <w:numFmt w:val="lowerRoman"/>
      <w:lvlText w:val="%3."/>
      <w:lvlJc w:val="right"/>
      <w:pPr>
        <w:ind w:left="2160" w:hanging="180"/>
      </w:pPr>
    </w:lvl>
    <w:lvl w:ilvl="3" w:tplc="477276EC">
      <w:start w:val="1"/>
      <w:numFmt w:val="decimal"/>
      <w:lvlText w:val="%4."/>
      <w:lvlJc w:val="left"/>
      <w:pPr>
        <w:ind w:left="2880" w:hanging="360"/>
      </w:pPr>
    </w:lvl>
    <w:lvl w:ilvl="4" w:tplc="CAA6FB68">
      <w:start w:val="1"/>
      <w:numFmt w:val="lowerLetter"/>
      <w:lvlText w:val="%5."/>
      <w:lvlJc w:val="left"/>
      <w:pPr>
        <w:ind w:left="3600" w:hanging="360"/>
      </w:pPr>
    </w:lvl>
    <w:lvl w:ilvl="5" w:tplc="71E026AE">
      <w:start w:val="1"/>
      <w:numFmt w:val="lowerRoman"/>
      <w:lvlText w:val="%6."/>
      <w:lvlJc w:val="right"/>
      <w:pPr>
        <w:ind w:left="4320" w:hanging="180"/>
      </w:pPr>
    </w:lvl>
    <w:lvl w:ilvl="6" w:tplc="5AC467BC">
      <w:start w:val="1"/>
      <w:numFmt w:val="decimal"/>
      <w:lvlText w:val="%7."/>
      <w:lvlJc w:val="left"/>
      <w:pPr>
        <w:ind w:left="5040" w:hanging="360"/>
      </w:pPr>
    </w:lvl>
    <w:lvl w:ilvl="7" w:tplc="F4E20DFA">
      <w:start w:val="1"/>
      <w:numFmt w:val="lowerLetter"/>
      <w:lvlText w:val="%8."/>
      <w:lvlJc w:val="left"/>
      <w:pPr>
        <w:ind w:left="5760" w:hanging="360"/>
      </w:pPr>
    </w:lvl>
    <w:lvl w:ilvl="8" w:tplc="6FBE23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0A5C"/>
    <w:multiLevelType w:val="hybridMultilevel"/>
    <w:tmpl w:val="46E8AF66"/>
    <w:lvl w:ilvl="0" w:tplc="67000370">
      <w:start w:val="1"/>
      <w:numFmt w:val="decimal"/>
      <w:lvlText w:val="%1."/>
      <w:lvlJc w:val="left"/>
      <w:pPr>
        <w:ind w:left="720" w:hanging="360"/>
      </w:pPr>
    </w:lvl>
    <w:lvl w:ilvl="1" w:tplc="1CD0D898">
      <w:start w:val="1"/>
      <w:numFmt w:val="lowerLetter"/>
      <w:lvlText w:val="%2."/>
      <w:lvlJc w:val="left"/>
      <w:pPr>
        <w:ind w:left="1440" w:hanging="360"/>
      </w:pPr>
    </w:lvl>
    <w:lvl w:ilvl="2" w:tplc="C29A292A">
      <w:start w:val="1"/>
      <w:numFmt w:val="lowerRoman"/>
      <w:lvlText w:val="%3."/>
      <w:lvlJc w:val="right"/>
      <w:pPr>
        <w:ind w:left="2160" w:hanging="180"/>
      </w:pPr>
    </w:lvl>
    <w:lvl w:ilvl="3" w:tplc="ACC81BA0">
      <w:start w:val="1"/>
      <w:numFmt w:val="decimal"/>
      <w:lvlText w:val="%4."/>
      <w:lvlJc w:val="left"/>
      <w:pPr>
        <w:ind w:left="2880" w:hanging="360"/>
      </w:pPr>
    </w:lvl>
    <w:lvl w:ilvl="4" w:tplc="2B7EFCE2">
      <w:start w:val="1"/>
      <w:numFmt w:val="lowerLetter"/>
      <w:lvlText w:val="%5."/>
      <w:lvlJc w:val="left"/>
      <w:pPr>
        <w:ind w:left="3600" w:hanging="360"/>
      </w:pPr>
    </w:lvl>
    <w:lvl w:ilvl="5" w:tplc="33C227C2">
      <w:start w:val="1"/>
      <w:numFmt w:val="lowerRoman"/>
      <w:lvlText w:val="%6."/>
      <w:lvlJc w:val="right"/>
      <w:pPr>
        <w:ind w:left="4320" w:hanging="180"/>
      </w:pPr>
    </w:lvl>
    <w:lvl w:ilvl="6" w:tplc="B72ED1E0">
      <w:start w:val="1"/>
      <w:numFmt w:val="decimal"/>
      <w:lvlText w:val="%7."/>
      <w:lvlJc w:val="left"/>
      <w:pPr>
        <w:ind w:left="5040" w:hanging="360"/>
      </w:pPr>
    </w:lvl>
    <w:lvl w:ilvl="7" w:tplc="F59E5362">
      <w:start w:val="1"/>
      <w:numFmt w:val="lowerLetter"/>
      <w:lvlText w:val="%8."/>
      <w:lvlJc w:val="left"/>
      <w:pPr>
        <w:ind w:left="5760" w:hanging="360"/>
      </w:pPr>
    </w:lvl>
    <w:lvl w:ilvl="8" w:tplc="64800B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F4084"/>
    <w:multiLevelType w:val="hybridMultilevel"/>
    <w:tmpl w:val="6D1E6EDA"/>
    <w:lvl w:ilvl="0" w:tplc="3A5A0D9E">
      <w:start w:val="1"/>
      <w:numFmt w:val="decimal"/>
      <w:lvlText w:val="%1."/>
      <w:lvlJc w:val="left"/>
      <w:pPr>
        <w:ind w:left="720" w:hanging="360"/>
      </w:pPr>
    </w:lvl>
    <w:lvl w:ilvl="1" w:tplc="C8FE7370">
      <w:start w:val="1"/>
      <w:numFmt w:val="lowerLetter"/>
      <w:lvlText w:val="%2."/>
      <w:lvlJc w:val="left"/>
      <w:pPr>
        <w:ind w:left="1440" w:hanging="360"/>
      </w:pPr>
    </w:lvl>
    <w:lvl w:ilvl="2" w:tplc="2B863A1A">
      <w:start w:val="1"/>
      <w:numFmt w:val="lowerRoman"/>
      <w:lvlText w:val="%3."/>
      <w:lvlJc w:val="right"/>
      <w:pPr>
        <w:ind w:left="2160" w:hanging="180"/>
      </w:pPr>
    </w:lvl>
    <w:lvl w:ilvl="3" w:tplc="7234A36A">
      <w:start w:val="1"/>
      <w:numFmt w:val="decimal"/>
      <w:lvlText w:val="%4."/>
      <w:lvlJc w:val="left"/>
      <w:pPr>
        <w:ind w:left="2880" w:hanging="360"/>
      </w:pPr>
    </w:lvl>
    <w:lvl w:ilvl="4" w:tplc="9FE80D6C">
      <w:start w:val="1"/>
      <w:numFmt w:val="lowerLetter"/>
      <w:lvlText w:val="%5."/>
      <w:lvlJc w:val="left"/>
      <w:pPr>
        <w:ind w:left="3600" w:hanging="360"/>
      </w:pPr>
    </w:lvl>
    <w:lvl w:ilvl="5" w:tplc="472E324C">
      <w:start w:val="1"/>
      <w:numFmt w:val="lowerRoman"/>
      <w:lvlText w:val="%6."/>
      <w:lvlJc w:val="right"/>
      <w:pPr>
        <w:ind w:left="4320" w:hanging="180"/>
      </w:pPr>
    </w:lvl>
    <w:lvl w:ilvl="6" w:tplc="F4B4649A">
      <w:start w:val="1"/>
      <w:numFmt w:val="decimal"/>
      <w:lvlText w:val="%7."/>
      <w:lvlJc w:val="left"/>
      <w:pPr>
        <w:ind w:left="5040" w:hanging="360"/>
      </w:pPr>
    </w:lvl>
    <w:lvl w:ilvl="7" w:tplc="CE8447FA">
      <w:start w:val="1"/>
      <w:numFmt w:val="lowerLetter"/>
      <w:lvlText w:val="%8."/>
      <w:lvlJc w:val="left"/>
      <w:pPr>
        <w:ind w:left="5760" w:hanging="360"/>
      </w:pPr>
    </w:lvl>
    <w:lvl w:ilvl="8" w:tplc="98ECFF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A4648"/>
    <w:multiLevelType w:val="hybridMultilevel"/>
    <w:tmpl w:val="04880D14"/>
    <w:lvl w:ilvl="0" w:tplc="3BFE0732">
      <w:start w:val="1"/>
      <w:numFmt w:val="decimal"/>
      <w:lvlText w:val="%1."/>
      <w:lvlJc w:val="left"/>
      <w:pPr>
        <w:ind w:left="1068" w:hanging="360"/>
      </w:pPr>
    </w:lvl>
    <w:lvl w:ilvl="1" w:tplc="6F06D552">
      <w:start w:val="1"/>
      <w:numFmt w:val="lowerLetter"/>
      <w:lvlText w:val="%2."/>
      <w:lvlJc w:val="left"/>
      <w:pPr>
        <w:ind w:left="1788" w:hanging="360"/>
      </w:pPr>
    </w:lvl>
    <w:lvl w:ilvl="2" w:tplc="4A086E4E">
      <w:start w:val="1"/>
      <w:numFmt w:val="lowerRoman"/>
      <w:lvlText w:val="%3."/>
      <w:lvlJc w:val="right"/>
      <w:pPr>
        <w:ind w:left="2508" w:hanging="180"/>
      </w:pPr>
    </w:lvl>
    <w:lvl w:ilvl="3" w:tplc="3C3E6C24">
      <w:start w:val="1"/>
      <w:numFmt w:val="decimal"/>
      <w:lvlText w:val="%4."/>
      <w:lvlJc w:val="left"/>
      <w:pPr>
        <w:ind w:left="3228" w:hanging="360"/>
      </w:pPr>
    </w:lvl>
    <w:lvl w:ilvl="4" w:tplc="08EA5B84">
      <w:start w:val="1"/>
      <w:numFmt w:val="lowerLetter"/>
      <w:lvlText w:val="%5."/>
      <w:lvlJc w:val="left"/>
      <w:pPr>
        <w:ind w:left="3948" w:hanging="360"/>
      </w:pPr>
    </w:lvl>
    <w:lvl w:ilvl="5" w:tplc="70FC0DF4">
      <w:start w:val="1"/>
      <w:numFmt w:val="lowerRoman"/>
      <w:lvlText w:val="%6."/>
      <w:lvlJc w:val="right"/>
      <w:pPr>
        <w:ind w:left="4668" w:hanging="180"/>
      </w:pPr>
    </w:lvl>
    <w:lvl w:ilvl="6" w:tplc="94DC585A">
      <w:start w:val="1"/>
      <w:numFmt w:val="decimal"/>
      <w:lvlText w:val="%7."/>
      <w:lvlJc w:val="left"/>
      <w:pPr>
        <w:ind w:left="5388" w:hanging="360"/>
      </w:pPr>
    </w:lvl>
    <w:lvl w:ilvl="7" w:tplc="E9BEA94A">
      <w:start w:val="1"/>
      <w:numFmt w:val="lowerLetter"/>
      <w:lvlText w:val="%8."/>
      <w:lvlJc w:val="left"/>
      <w:pPr>
        <w:ind w:left="6108" w:hanging="360"/>
      </w:pPr>
    </w:lvl>
    <w:lvl w:ilvl="8" w:tplc="FCFC007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3E747B"/>
    <w:multiLevelType w:val="hybridMultilevel"/>
    <w:tmpl w:val="813A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40AE2"/>
    <w:multiLevelType w:val="hybridMultilevel"/>
    <w:tmpl w:val="B712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45FA"/>
    <w:multiLevelType w:val="hybridMultilevel"/>
    <w:tmpl w:val="8340C11E"/>
    <w:lvl w:ilvl="0" w:tplc="1644A6AE">
      <w:start w:val="1"/>
      <w:numFmt w:val="decimal"/>
      <w:lvlText w:val="%1)"/>
      <w:lvlJc w:val="left"/>
      <w:pPr>
        <w:ind w:left="1068" w:hanging="360"/>
      </w:pPr>
    </w:lvl>
    <w:lvl w:ilvl="1" w:tplc="F7E01040">
      <w:start w:val="1"/>
      <w:numFmt w:val="lowerLetter"/>
      <w:lvlText w:val="%2."/>
      <w:lvlJc w:val="left"/>
      <w:pPr>
        <w:ind w:left="1788" w:hanging="360"/>
      </w:pPr>
    </w:lvl>
    <w:lvl w:ilvl="2" w:tplc="D69CC316">
      <w:start w:val="1"/>
      <w:numFmt w:val="lowerRoman"/>
      <w:lvlText w:val="%3."/>
      <w:lvlJc w:val="right"/>
      <w:pPr>
        <w:ind w:left="2508" w:hanging="180"/>
      </w:pPr>
    </w:lvl>
    <w:lvl w:ilvl="3" w:tplc="D0E229A0">
      <w:start w:val="1"/>
      <w:numFmt w:val="decimal"/>
      <w:lvlText w:val="%4."/>
      <w:lvlJc w:val="left"/>
      <w:pPr>
        <w:ind w:left="3228" w:hanging="360"/>
      </w:pPr>
    </w:lvl>
    <w:lvl w:ilvl="4" w:tplc="5C34C0DA">
      <w:start w:val="1"/>
      <w:numFmt w:val="lowerLetter"/>
      <w:lvlText w:val="%5."/>
      <w:lvlJc w:val="left"/>
      <w:pPr>
        <w:ind w:left="3948" w:hanging="360"/>
      </w:pPr>
    </w:lvl>
    <w:lvl w:ilvl="5" w:tplc="DF58EFF4">
      <w:start w:val="1"/>
      <w:numFmt w:val="lowerRoman"/>
      <w:lvlText w:val="%6."/>
      <w:lvlJc w:val="right"/>
      <w:pPr>
        <w:ind w:left="4668" w:hanging="180"/>
      </w:pPr>
    </w:lvl>
    <w:lvl w:ilvl="6" w:tplc="F79E0392">
      <w:start w:val="1"/>
      <w:numFmt w:val="decimal"/>
      <w:lvlText w:val="%7."/>
      <w:lvlJc w:val="left"/>
      <w:pPr>
        <w:ind w:left="5388" w:hanging="360"/>
      </w:pPr>
    </w:lvl>
    <w:lvl w:ilvl="7" w:tplc="69F663E4">
      <w:start w:val="1"/>
      <w:numFmt w:val="lowerLetter"/>
      <w:lvlText w:val="%8."/>
      <w:lvlJc w:val="left"/>
      <w:pPr>
        <w:ind w:left="6108" w:hanging="360"/>
      </w:pPr>
    </w:lvl>
    <w:lvl w:ilvl="8" w:tplc="8CDA0E4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C3722D"/>
    <w:multiLevelType w:val="hybridMultilevel"/>
    <w:tmpl w:val="1160F65A"/>
    <w:lvl w:ilvl="0" w:tplc="414EC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EE6E18"/>
    <w:multiLevelType w:val="hybridMultilevel"/>
    <w:tmpl w:val="12128998"/>
    <w:lvl w:ilvl="0" w:tplc="5E12774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3D6C7C"/>
    <w:multiLevelType w:val="hybridMultilevel"/>
    <w:tmpl w:val="ECE803D4"/>
    <w:lvl w:ilvl="0" w:tplc="C4848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F6269"/>
    <w:multiLevelType w:val="hybridMultilevel"/>
    <w:tmpl w:val="6026FEEA"/>
    <w:lvl w:ilvl="0" w:tplc="E59E6BDC">
      <w:start w:val="2"/>
      <w:numFmt w:val="decimal"/>
      <w:lvlText w:val="%1."/>
      <w:lvlJc w:val="left"/>
      <w:pPr>
        <w:ind w:left="720" w:hanging="360"/>
      </w:pPr>
    </w:lvl>
    <w:lvl w:ilvl="1" w:tplc="4464FC84">
      <w:start w:val="1"/>
      <w:numFmt w:val="lowerLetter"/>
      <w:lvlText w:val="%2."/>
      <w:lvlJc w:val="left"/>
      <w:pPr>
        <w:ind w:left="1440" w:hanging="360"/>
      </w:pPr>
    </w:lvl>
    <w:lvl w:ilvl="2" w:tplc="FC226338">
      <w:start w:val="1"/>
      <w:numFmt w:val="lowerRoman"/>
      <w:lvlText w:val="%3."/>
      <w:lvlJc w:val="right"/>
      <w:pPr>
        <w:ind w:left="2160" w:hanging="180"/>
      </w:pPr>
    </w:lvl>
    <w:lvl w:ilvl="3" w:tplc="CF081EB4">
      <w:start w:val="1"/>
      <w:numFmt w:val="decimal"/>
      <w:lvlText w:val="%4."/>
      <w:lvlJc w:val="left"/>
      <w:pPr>
        <w:ind w:left="2880" w:hanging="360"/>
      </w:pPr>
    </w:lvl>
    <w:lvl w:ilvl="4" w:tplc="5AAA9BDC">
      <w:start w:val="1"/>
      <w:numFmt w:val="lowerLetter"/>
      <w:lvlText w:val="%5."/>
      <w:lvlJc w:val="left"/>
      <w:pPr>
        <w:ind w:left="3600" w:hanging="360"/>
      </w:pPr>
    </w:lvl>
    <w:lvl w:ilvl="5" w:tplc="E43EAB0C">
      <w:start w:val="1"/>
      <w:numFmt w:val="lowerRoman"/>
      <w:lvlText w:val="%6."/>
      <w:lvlJc w:val="right"/>
      <w:pPr>
        <w:ind w:left="4320" w:hanging="180"/>
      </w:pPr>
    </w:lvl>
    <w:lvl w:ilvl="6" w:tplc="99CA75CE">
      <w:start w:val="1"/>
      <w:numFmt w:val="decimal"/>
      <w:lvlText w:val="%7."/>
      <w:lvlJc w:val="left"/>
      <w:pPr>
        <w:ind w:left="5040" w:hanging="360"/>
      </w:pPr>
    </w:lvl>
    <w:lvl w:ilvl="7" w:tplc="E6C49552">
      <w:start w:val="1"/>
      <w:numFmt w:val="lowerLetter"/>
      <w:lvlText w:val="%8."/>
      <w:lvlJc w:val="left"/>
      <w:pPr>
        <w:ind w:left="5760" w:hanging="360"/>
      </w:pPr>
    </w:lvl>
    <w:lvl w:ilvl="8" w:tplc="F9247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95366"/>
    <w:multiLevelType w:val="hybridMultilevel"/>
    <w:tmpl w:val="516295D6"/>
    <w:lvl w:ilvl="0" w:tplc="9BCA0CC4">
      <w:start w:val="1"/>
      <w:numFmt w:val="decimal"/>
      <w:lvlText w:val="%1."/>
      <w:lvlJc w:val="left"/>
      <w:pPr>
        <w:ind w:left="1068" w:hanging="360"/>
      </w:pPr>
    </w:lvl>
    <w:lvl w:ilvl="1" w:tplc="36D6FF1C">
      <w:start w:val="1"/>
      <w:numFmt w:val="lowerLetter"/>
      <w:lvlText w:val="%2."/>
      <w:lvlJc w:val="left"/>
      <w:pPr>
        <w:ind w:left="1788" w:hanging="360"/>
      </w:pPr>
    </w:lvl>
    <w:lvl w:ilvl="2" w:tplc="797271A8">
      <w:start w:val="1"/>
      <w:numFmt w:val="lowerRoman"/>
      <w:lvlText w:val="%3."/>
      <w:lvlJc w:val="right"/>
      <w:pPr>
        <w:ind w:left="2508" w:hanging="180"/>
      </w:pPr>
    </w:lvl>
    <w:lvl w:ilvl="3" w:tplc="BE821E10">
      <w:start w:val="1"/>
      <w:numFmt w:val="decimal"/>
      <w:lvlText w:val="%4."/>
      <w:lvlJc w:val="left"/>
      <w:pPr>
        <w:ind w:left="3228" w:hanging="360"/>
      </w:pPr>
    </w:lvl>
    <w:lvl w:ilvl="4" w:tplc="BAD05322">
      <w:start w:val="1"/>
      <w:numFmt w:val="lowerLetter"/>
      <w:lvlText w:val="%5."/>
      <w:lvlJc w:val="left"/>
      <w:pPr>
        <w:ind w:left="3948" w:hanging="360"/>
      </w:pPr>
    </w:lvl>
    <w:lvl w:ilvl="5" w:tplc="95648B8E">
      <w:start w:val="1"/>
      <w:numFmt w:val="lowerRoman"/>
      <w:lvlText w:val="%6."/>
      <w:lvlJc w:val="right"/>
      <w:pPr>
        <w:ind w:left="4668" w:hanging="180"/>
      </w:pPr>
    </w:lvl>
    <w:lvl w:ilvl="6" w:tplc="2B36011E">
      <w:start w:val="1"/>
      <w:numFmt w:val="decimal"/>
      <w:lvlText w:val="%7."/>
      <w:lvlJc w:val="left"/>
      <w:pPr>
        <w:ind w:left="5388" w:hanging="360"/>
      </w:pPr>
    </w:lvl>
    <w:lvl w:ilvl="7" w:tplc="49C209C8">
      <w:start w:val="1"/>
      <w:numFmt w:val="lowerLetter"/>
      <w:lvlText w:val="%8."/>
      <w:lvlJc w:val="left"/>
      <w:pPr>
        <w:ind w:left="6108" w:hanging="360"/>
      </w:pPr>
    </w:lvl>
    <w:lvl w:ilvl="8" w:tplc="96A835BC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372AB9"/>
    <w:multiLevelType w:val="hybridMultilevel"/>
    <w:tmpl w:val="0860C398"/>
    <w:lvl w:ilvl="0" w:tplc="706A01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331388"/>
    <w:multiLevelType w:val="hybridMultilevel"/>
    <w:tmpl w:val="FA3EE270"/>
    <w:lvl w:ilvl="0" w:tplc="7F787F5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8DAEF89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4A21D4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68A261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1A2DD4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912F84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BB6C57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A16A77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438D0B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36"/>
    <w:rsid w:val="00000DC1"/>
    <w:rsid w:val="00003500"/>
    <w:rsid w:val="00024E10"/>
    <w:rsid w:val="00027571"/>
    <w:rsid w:val="000317C2"/>
    <w:rsid w:val="00066769"/>
    <w:rsid w:val="00076810"/>
    <w:rsid w:val="00097B33"/>
    <w:rsid w:val="000B0EC4"/>
    <w:rsid w:val="000B1BF7"/>
    <w:rsid w:val="000C5895"/>
    <w:rsid w:val="000E5CF1"/>
    <w:rsid w:val="001074D4"/>
    <w:rsid w:val="00127869"/>
    <w:rsid w:val="0013062D"/>
    <w:rsid w:val="00133ECC"/>
    <w:rsid w:val="001F3F29"/>
    <w:rsid w:val="00220AA1"/>
    <w:rsid w:val="0024242C"/>
    <w:rsid w:val="00242DC1"/>
    <w:rsid w:val="00250488"/>
    <w:rsid w:val="00265192"/>
    <w:rsid w:val="002A7187"/>
    <w:rsid w:val="002B4196"/>
    <w:rsid w:val="002F36E6"/>
    <w:rsid w:val="00304571"/>
    <w:rsid w:val="00311286"/>
    <w:rsid w:val="003318D2"/>
    <w:rsid w:val="00355636"/>
    <w:rsid w:val="00396A82"/>
    <w:rsid w:val="003A2698"/>
    <w:rsid w:val="003A5B36"/>
    <w:rsid w:val="003C036E"/>
    <w:rsid w:val="003E0320"/>
    <w:rsid w:val="003E4DD3"/>
    <w:rsid w:val="003F46FF"/>
    <w:rsid w:val="003F5C82"/>
    <w:rsid w:val="004004E5"/>
    <w:rsid w:val="00403AEB"/>
    <w:rsid w:val="00423067"/>
    <w:rsid w:val="00433E99"/>
    <w:rsid w:val="004B6881"/>
    <w:rsid w:val="005260E8"/>
    <w:rsid w:val="00531D55"/>
    <w:rsid w:val="0054035B"/>
    <w:rsid w:val="0054119E"/>
    <w:rsid w:val="0054510E"/>
    <w:rsid w:val="00557F03"/>
    <w:rsid w:val="0056284A"/>
    <w:rsid w:val="00574B8A"/>
    <w:rsid w:val="005F5502"/>
    <w:rsid w:val="0062605D"/>
    <w:rsid w:val="0063170E"/>
    <w:rsid w:val="00642E78"/>
    <w:rsid w:val="00684CC7"/>
    <w:rsid w:val="006866B5"/>
    <w:rsid w:val="006A16E7"/>
    <w:rsid w:val="006C706A"/>
    <w:rsid w:val="006D78C6"/>
    <w:rsid w:val="006E0547"/>
    <w:rsid w:val="006E4CA0"/>
    <w:rsid w:val="00715E8C"/>
    <w:rsid w:val="00786008"/>
    <w:rsid w:val="007A1B16"/>
    <w:rsid w:val="007D4935"/>
    <w:rsid w:val="007D5C9E"/>
    <w:rsid w:val="007D7107"/>
    <w:rsid w:val="0081622D"/>
    <w:rsid w:val="008264E7"/>
    <w:rsid w:val="00835721"/>
    <w:rsid w:val="00873A1F"/>
    <w:rsid w:val="008B5EFB"/>
    <w:rsid w:val="008C7AA5"/>
    <w:rsid w:val="00900492"/>
    <w:rsid w:val="0090430B"/>
    <w:rsid w:val="00916B9D"/>
    <w:rsid w:val="00940B69"/>
    <w:rsid w:val="0095512E"/>
    <w:rsid w:val="0096316A"/>
    <w:rsid w:val="00984CC7"/>
    <w:rsid w:val="009C007B"/>
    <w:rsid w:val="009E08DC"/>
    <w:rsid w:val="00A43412"/>
    <w:rsid w:val="00AB7117"/>
    <w:rsid w:val="00AB76B6"/>
    <w:rsid w:val="00B12AAF"/>
    <w:rsid w:val="00B21968"/>
    <w:rsid w:val="00B45B13"/>
    <w:rsid w:val="00B76CAE"/>
    <w:rsid w:val="00B929B4"/>
    <w:rsid w:val="00B956E1"/>
    <w:rsid w:val="00BD7ED7"/>
    <w:rsid w:val="00BF282B"/>
    <w:rsid w:val="00C046E9"/>
    <w:rsid w:val="00C14221"/>
    <w:rsid w:val="00C71B1A"/>
    <w:rsid w:val="00C80C5D"/>
    <w:rsid w:val="00C81EA2"/>
    <w:rsid w:val="00CA1878"/>
    <w:rsid w:val="00CF36F7"/>
    <w:rsid w:val="00CF72A4"/>
    <w:rsid w:val="00D0181E"/>
    <w:rsid w:val="00D03D72"/>
    <w:rsid w:val="00D43445"/>
    <w:rsid w:val="00D43E07"/>
    <w:rsid w:val="00D473A8"/>
    <w:rsid w:val="00D56444"/>
    <w:rsid w:val="00D66D93"/>
    <w:rsid w:val="00D950F3"/>
    <w:rsid w:val="00DA6909"/>
    <w:rsid w:val="00DB031B"/>
    <w:rsid w:val="00DC741E"/>
    <w:rsid w:val="00DF2F67"/>
    <w:rsid w:val="00DF327D"/>
    <w:rsid w:val="00E016EB"/>
    <w:rsid w:val="00E06AE9"/>
    <w:rsid w:val="00E12169"/>
    <w:rsid w:val="00E2434B"/>
    <w:rsid w:val="00E400F8"/>
    <w:rsid w:val="00E51122"/>
    <w:rsid w:val="00E62737"/>
    <w:rsid w:val="00EA62CA"/>
    <w:rsid w:val="00EE5ECC"/>
    <w:rsid w:val="00F3673F"/>
    <w:rsid w:val="00F41420"/>
    <w:rsid w:val="00F523A4"/>
    <w:rsid w:val="00F534AF"/>
    <w:rsid w:val="00FC5780"/>
    <w:rsid w:val="00FF5E1E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99D3"/>
  <w15:chartTrackingRefBased/>
  <w15:docId w15:val="{72036BA6-71F9-490B-82FA-AE4A3203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B36"/>
    <w:pPr>
      <w:spacing w:line="256" w:lineRule="auto"/>
    </w:pPr>
    <w:rPr>
      <w:rFonts w:ascii="Calibri" w:eastAsia="Calibri" w:hAnsi="Calibri" w:cs="Calibri"/>
      <w:color w:val="000000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2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qFormat/>
    <w:rsid w:val="00E06A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F2F67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color w:val="auto"/>
      <w:sz w:val="26"/>
      <w:szCs w:val="26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DF2F67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color w:val="auto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DF2F67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color w:val="auto"/>
      <w14:ligatures w14:val="none"/>
    </w:rPr>
  </w:style>
  <w:style w:type="paragraph" w:styleId="7">
    <w:name w:val="heading 7"/>
    <w:basedOn w:val="a"/>
    <w:next w:val="a"/>
    <w:link w:val="70"/>
    <w:qFormat/>
    <w:rsid w:val="00E06AE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F2F67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color w:val="auto"/>
      <w14:ligatures w14:val="none"/>
    </w:rPr>
  </w:style>
  <w:style w:type="paragraph" w:styleId="9">
    <w:name w:val="heading 9"/>
    <w:basedOn w:val="a"/>
    <w:next w:val="a"/>
    <w:link w:val="90"/>
    <w:uiPriority w:val="9"/>
    <w:unhideWhenUsed/>
    <w:qFormat/>
    <w:rsid w:val="00DF2F67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color w:val="auto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A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E06A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06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06AE9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E06AE9"/>
    <w:rPr>
      <w:rFonts w:ascii="Arial" w:eastAsia="Times New Roman" w:hAnsi="Arial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E06AE9"/>
    <w:rPr>
      <w:b/>
      <w:bCs/>
    </w:rPr>
  </w:style>
  <w:style w:type="character" w:styleId="a6">
    <w:name w:val="Emphasis"/>
    <w:qFormat/>
    <w:rsid w:val="00E06AE9"/>
    <w:rPr>
      <w:i/>
      <w:iCs/>
    </w:rPr>
  </w:style>
  <w:style w:type="paragraph" w:styleId="a7">
    <w:name w:val="No Spacing"/>
    <w:uiPriority w:val="1"/>
    <w:qFormat/>
    <w:rsid w:val="00E06AE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E06AE9"/>
    <w:pPr>
      <w:ind w:left="720"/>
      <w:contextualSpacing/>
    </w:pPr>
    <w:rPr>
      <w:rFonts w:cs="Times New Roman"/>
    </w:rPr>
  </w:style>
  <w:style w:type="character" w:customStyle="1" w:styleId="main-grid-cell-content">
    <w:name w:val="main-grid-cell-content"/>
    <w:basedOn w:val="a0"/>
    <w:rsid w:val="00304571"/>
  </w:style>
  <w:style w:type="character" w:styleId="a9">
    <w:name w:val="Hyperlink"/>
    <w:unhideWhenUsed/>
    <w:rsid w:val="008C7AA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DF3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32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F327D"/>
    <w:rPr>
      <w:rFonts w:ascii="Calibri" w:eastAsia="Calibri" w:hAnsi="Calibri" w:cs="Calibri"/>
      <w:color w:val="000000"/>
      <w:kern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3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F327D"/>
    <w:rPr>
      <w:rFonts w:ascii="Calibri" w:eastAsia="Calibri" w:hAnsi="Calibri" w:cs="Calibri"/>
      <w:b/>
      <w:bCs/>
      <w:color w:val="000000"/>
      <w:kern w:val="0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A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2698"/>
    <w:rPr>
      <w:rFonts w:ascii="Segoe UI" w:eastAsia="Calibri" w:hAnsi="Segoe UI" w:cs="Segoe UI"/>
      <w:color w:val="000000"/>
      <w:kern w:val="0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qFormat/>
    <w:rsid w:val="0096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character" w:customStyle="1" w:styleId="docdata">
    <w:name w:val="docdata"/>
    <w:aliases w:val="docy,v5,1842,bqiaagaaeyqcaaagiaiaaamrbqaabr8faaaaaaaaaaaaaaaaaaaaaaaaaaaaaaaaaaaaaaaaaaaaaaaaaaaaaaaaaaaaaaaaaaaaaaaaaaaaaaaaaaaaaaaaaaaaaaaaaaaaaaaaaaaaaaaaaaaaaaaaaaaaaaaaaaaaaaaaaaaaaaaaaaaaaaaaaaaaaaaaaaaaaaaaaaaaaaaaaaaaaaaaaaaaaaaaaaaaaaaa"/>
    <w:rsid w:val="00133ECC"/>
  </w:style>
  <w:style w:type="character" w:customStyle="1" w:styleId="searchresult">
    <w:name w:val="search_result"/>
    <w:rsid w:val="00097B33"/>
    <w:rPr>
      <w:rFonts w:cs="Times New Roman"/>
    </w:rPr>
  </w:style>
  <w:style w:type="paragraph" w:customStyle="1" w:styleId="Nra">
    <w:name w:val="N*r*a*"/>
    <w:uiPriority w:val="99"/>
    <w:qFormat/>
    <w:rsid w:val="00097B33"/>
    <w:pPr>
      <w:widowControl w:val="0"/>
      <w:spacing w:after="200" w:line="276" w:lineRule="auto"/>
    </w:pPr>
    <w:rPr>
      <w:rFonts w:ascii="C*l*b*i" w:eastAsia="Times New Roman" w:hAnsi="C*l*b*i" w:cs="C*l*b*i"/>
      <w:kern w:val="0"/>
      <w:lang w:eastAsia="ru-RU"/>
      <w14:ligatures w14:val="none"/>
    </w:rPr>
  </w:style>
  <w:style w:type="paragraph" w:customStyle="1" w:styleId="StGen0">
    <w:name w:val="StGen0"/>
    <w:basedOn w:val="a"/>
    <w:next w:val="af1"/>
    <w:uiPriority w:val="99"/>
    <w:unhideWhenUsed/>
    <w:rsid w:val="0009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customStyle="1" w:styleId="StGen1">
    <w:name w:val="StGen1"/>
    <w:basedOn w:val="a"/>
    <w:next w:val="af1"/>
    <w:uiPriority w:val="99"/>
    <w:unhideWhenUsed/>
    <w:rsid w:val="0009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af2">
    <w:name w:val="header"/>
    <w:basedOn w:val="a"/>
    <w:link w:val="af3"/>
    <w:uiPriority w:val="99"/>
    <w:unhideWhenUsed/>
    <w:rsid w:val="0064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42E78"/>
    <w:rPr>
      <w:rFonts w:ascii="Calibri" w:eastAsia="Calibri" w:hAnsi="Calibri" w:cs="Calibri"/>
      <w:color w:val="000000"/>
      <w:kern w:val="0"/>
      <w:lang w:eastAsia="ru-RU"/>
    </w:rPr>
  </w:style>
  <w:style w:type="paragraph" w:styleId="af4">
    <w:name w:val="footer"/>
    <w:basedOn w:val="a"/>
    <w:link w:val="af5"/>
    <w:uiPriority w:val="99"/>
    <w:unhideWhenUsed/>
    <w:rsid w:val="0064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42E78"/>
    <w:rPr>
      <w:rFonts w:ascii="Calibri" w:eastAsia="Calibri" w:hAnsi="Calibri" w:cs="Calibri"/>
      <w:color w:val="000000"/>
      <w:kern w:val="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1122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  <w14:ligatures w14:val="none"/>
    </w:rPr>
  </w:style>
  <w:style w:type="table" w:styleId="af6">
    <w:name w:val="Table Grid"/>
    <w:basedOn w:val="a1"/>
    <w:uiPriority w:val="39"/>
    <w:rsid w:val="00E5112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uiPriority w:val="99"/>
    <w:semiHidden/>
    <w:unhideWhenUsed/>
    <w:rsid w:val="00E5112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6"/>
    <w:uiPriority w:val="39"/>
    <w:rsid w:val="00E5112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6"/>
    <w:uiPriority w:val="39"/>
    <w:rsid w:val="00E5112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5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customStyle="1" w:styleId="af8">
    <w:basedOn w:val="a"/>
    <w:next w:val="af1"/>
    <w:uiPriority w:val="99"/>
    <w:unhideWhenUsed/>
    <w:rsid w:val="00E5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E51122"/>
    <w:pPr>
      <w:suppressAutoHyphens/>
      <w:spacing w:after="0" w:line="254" w:lineRule="auto"/>
    </w:pPr>
    <w:rPr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DF2F67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DF2F67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DF2F67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DF2F67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DF2F67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customStyle="1" w:styleId="12">
    <w:name w:val="Обычный (веб)1"/>
    <w:basedOn w:val="a"/>
    <w:uiPriority w:val="99"/>
    <w:unhideWhenUsed/>
    <w:rsid w:val="00DF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character" w:customStyle="1" w:styleId="Heading4Char">
    <w:name w:val="Heading 4 Char"/>
    <w:basedOn w:val="a0"/>
    <w:uiPriority w:val="9"/>
    <w:rsid w:val="00DF2F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F2F6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F2F67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DF2F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F2F67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DF2F67"/>
    <w:rPr>
      <w:sz w:val="24"/>
      <w:szCs w:val="24"/>
    </w:rPr>
  </w:style>
  <w:style w:type="character" w:customStyle="1" w:styleId="QuoteChar">
    <w:name w:val="Quote Char"/>
    <w:uiPriority w:val="29"/>
    <w:rsid w:val="00DF2F67"/>
    <w:rPr>
      <w:i/>
    </w:rPr>
  </w:style>
  <w:style w:type="character" w:customStyle="1" w:styleId="IntenseQuoteChar">
    <w:name w:val="Intense Quote Char"/>
    <w:uiPriority w:val="30"/>
    <w:rsid w:val="00DF2F67"/>
    <w:rPr>
      <w:i/>
    </w:rPr>
  </w:style>
  <w:style w:type="character" w:customStyle="1" w:styleId="CaptionChar">
    <w:name w:val="Caption Char"/>
    <w:basedOn w:val="a0"/>
    <w:uiPriority w:val="35"/>
    <w:rsid w:val="00DF2F67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DF2F67"/>
    <w:rPr>
      <w:sz w:val="18"/>
    </w:rPr>
  </w:style>
  <w:style w:type="character" w:customStyle="1" w:styleId="EndnoteTextChar">
    <w:name w:val="Endnote Text Char"/>
    <w:uiPriority w:val="99"/>
    <w:rsid w:val="00DF2F67"/>
    <w:rPr>
      <w:sz w:val="20"/>
    </w:rPr>
  </w:style>
  <w:style w:type="character" w:customStyle="1" w:styleId="Heading1Char">
    <w:name w:val="Heading 1 Char"/>
    <w:uiPriority w:val="9"/>
    <w:rsid w:val="00DF2F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F2F6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F2F67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uiPriority w:val="9"/>
    <w:rsid w:val="00DF2F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eChar">
    <w:name w:val="Title Char"/>
    <w:uiPriority w:val="10"/>
    <w:rsid w:val="00DF2F67"/>
    <w:rPr>
      <w:sz w:val="48"/>
      <w:szCs w:val="48"/>
    </w:rPr>
  </w:style>
  <w:style w:type="paragraph" w:styleId="af9">
    <w:name w:val="Subtitle"/>
    <w:basedOn w:val="a"/>
    <w:next w:val="a"/>
    <w:link w:val="afa"/>
    <w:uiPriority w:val="11"/>
    <w:qFormat/>
    <w:rsid w:val="00DF2F67"/>
    <w:pPr>
      <w:spacing w:before="200" w:after="200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character" w:customStyle="1" w:styleId="afa">
    <w:name w:val="Подзаголовок Знак"/>
    <w:basedOn w:val="a0"/>
    <w:link w:val="af9"/>
    <w:uiPriority w:val="11"/>
    <w:rsid w:val="00DF2F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DF2F67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color w:val="auto"/>
      <w:sz w:val="24"/>
      <w:szCs w:val="24"/>
      <w14:ligatures w14:val="none"/>
    </w:rPr>
  </w:style>
  <w:style w:type="character" w:customStyle="1" w:styleId="23">
    <w:name w:val="Цитата 2 Знак"/>
    <w:basedOn w:val="a0"/>
    <w:link w:val="22"/>
    <w:uiPriority w:val="29"/>
    <w:rsid w:val="00DF2F67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b">
    <w:name w:val="Intense Quote"/>
    <w:basedOn w:val="a"/>
    <w:next w:val="a"/>
    <w:link w:val="afc"/>
    <w:uiPriority w:val="30"/>
    <w:qFormat/>
    <w:rsid w:val="00DF2F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color w:val="auto"/>
      <w:sz w:val="24"/>
      <w:szCs w:val="24"/>
      <w14:ligatures w14:val="none"/>
    </w:rPr>
  </w:style>
  <w:style w:type="character" w:customStyle="1" w:styleId="afc">
    <w:name w:val="Выделенная цитата Знак"/>
    <w:basedOn w:val="a0"/>
    <w:link w:val="afb"/>
    <w:uiPriority w:val="30"/>
    <w:rsid w:val="00DF2F67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character" w:customStyle="1" w:styleId="HeaderChar">
    <w:name w:val="Header Char"/>
    <w:uiPriority w:val="99"/>
    <w:rsid w:val="00DF2F67"/>
  </w:style>
  <w:style w:type="character" w:customStyle="1" w:styleId="FooterChar">
    <w:name w:val="Footer Char"/>
    <w:uiPriority w:val="99"/>
    <w:rsid w:val="00DF2F67"/>
  </w:style>
  <w:style w:type="paragraph" w:styleId="afd">
    <w:name w:val="caption"/>
    <w:basedOn w:val="a"/>
    <w:next w:val="a"/>
    <w:link w:val="afe"/>
    <w:uiPriority w:val="35"/>
    <w:semiHidden/>
    <w:unhideWhenUsed/>
    <w:qFormat/>
    <w:rsid w:val="00DF2F67"/>
    <w:pPr>
      <w:spacing w:after="0" w:line="276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14:ligatures w14:val="none"/>
    </w:rPr>
  </w:style>
  <w:style w:type="character" w:customStyle="1" w:styleId="afe">
    <w:name w:val="Название объекта Знак"/>
    <w:link w:val="afd"/>
    <w:uiPriority w:val="35"/>
    <w:semiHidden/>
    <w:rsid w:val="00DF2F67"/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eastAsia="ru-RU"/>
      <w14:ligatures w14:val="none"/>
    </w:rPr>
  </w:style>
  <w:style w:type="table" w:customStyle="1" w:styleId="BorderedLined-Accent">
    <w:name w:val="Bordered &amp; Lined - Accent"/>
    <w:uiPriority w:val="99"/>
    <w:rsid w:val="00DF2F67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aff">
    <w:name w:val="Текст сноски Знак"/>
    <w:basedOn w:val="a0"/>
    <w:link w:val="aff0"/>
    <w:uiPriority w:val="99"/>
    <w:semiHidden/>
    <w:rsid w:val="00DF2F67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paragraph" w:styleId="aff0">
    <w:name w:val="footnote text"/>
    <w:basedOn w:val="a"/>
    <w:link w:val="aff"/>
    <w:uiPriority w:val="99"/>
    <w:semiHidden/>
    <w:unhideWhenUsed/>
    <w:rsid w:val="00DF2F67"/>
    <w:pPr>
      <w:spacing w:after="40" w:line="240" w:lineRule="auto"/>
    </w:pPr>
    <w:rPr>
      <w:rFonts w:ascii="Times New Roman" w:eastAsia="Times New Roman" w:hAnsi="Times New Roman" w:cs="Times New Roman"/>
      <w:color w:val="auto"/>
      <w:sz w:val="18"/>
      <w:szCs w:val="24"/>
      <w14:ligatures w14:val="none"/>
    </w:rPr>
  </w:style>
  <w:style w:type="character" w:customStyle="1" w:styleId="13">
    <w:name w:val="Текст сноски Знак1"/>
    <w:basedOn w:val="a0"/>
    <w:uiPriority w:val="99"/>
    <w:semiHidden/>
    <w:rsid w:val="00DF2F67"/>
    <w:rPr>
      <w:rFonts w:ascii="Calibri" w:eastAsia="Calibri" w:hAnsi="Calibri" w:cs="Calibri"/>
      <w:color w:val="000000"/>
      <w:kern w:val="0"/>
      <w:sz w:val="20"/>
      <w:szCs w:val="20"/>
      <w:lang w:eastAsia="ru-RU"/>
    </w:rPr>
  </w:style>
  <w:style w:type="character" w:styleId="aff1">
    <w:name w:val="footnote reference"/>
    <w:uiPriority w:val="99"/>
    <w:unhideWhenUsed/>
    <w:rsid w:val="00DF2F67"/>
    <w:rPr>
      <w:vertAlign w:val="superscript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DF2F67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paragraph" w:styleId="aff3">
    <w:name w:val="endnote text"/>
    <w:basedOn w:val="a"/>
    <w:link w:val="aff2"/>
    <w:uiPriority w:val="99"/>
    <w:semiHidden/>
    <w:unhideWhenUsed/>
    <w:rsid w:val="00DF2F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14:ligatures w14:val="none"/>
    </w:rPr>
  </w:style>
  <w:style w:type="character" w:customStyle="1" w:styleId="14">
    <w:name w:val="Текст концевой сноски Знак1"/>
    <w:basedOn w:val="a0"/>
    <w:uiPriority w:val="99"/>
    <w:semiHidden/>
    <w:rsid w:val="00DF2F67"/>
    <w:rPr>
      <w:rFonts w:ascii="Calibri" w:eastAsia="Calibri" w:hAnsi="Calibri" w:cs="Calibri"/>
      <w:color w:val="000000"/>
      <w:kern w:val="0"/>
      <w:sz w:val="20"/>
      <w:szCs w:val="20"/>
      <w:lang w:eastAsia="ru-RU"/>
    </w:rPr>
  </w:style>
  <w:style w:type="paragraph" w:styleId="15">
    <w:name w:val="toc 1"/>
    <w:basedOn w:val="a"/>
    <w:next w:val="a"/>
    <w:uiPriority w:val="39"/>
    <w:unhideWhenUsed/>
    <w:rsid w:val="00DF2F67"/>
    <w:pPr>
      <w:spacing w:after="57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24">
    <w:name w:val="toc 2"/>
    <w:basedOn w:val="a"/>
    <w:next w:val="a"/>
    <w:uiPriority w:val="39"/>
    <w:unhideWhenUsed/>
    <w:rsid w:val="00DF2F67"/>
    <w:pPr>
      <w:spacing w:after="57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31">
    <w:name w:val="toc 3"/>
    <w:basedOn w:val="a"/>
    <w:next w:val="a"/>
    <w:uiPriority w:val="39"/>
    <w:unhideWhenUsed/>
    <w:rsid w:val="00DF2F67"/>
    <w:pPr>
      <w:spacing w:after="57" w:line="240" w:lineRule="auto"/>
      <w:ind w:left="567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41">
    <w:name w:val="toc 4"/>
    <w:basedOn w:val="a"/>
    <w:next w:val="a"/>
    <w:uiPriority w:val="39"/>
    <w:unhideWhenUsed/>
    <w:rsid w:val="00DF2F67"/>
    <w:pPr>
      <w:spacing w:after="57" w:line="240" w:lineRule="auto"/>
      <w:ind w:left="850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51">
    <w:name w:val="toc 5"/>
    <w:basedOn w:val="a"/>
    <w:next w:val="a"/>
    <w:uiPriority w:val="39"/>
    <w:unhideWhenUsed/>
    <w:rsid w:val="00DF2F67"/>
    <w:pPr>
      <w:spacing w:after="57" w:line="240" w:lineRule="auto"/>
      <w:ind w:left="1134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61">
    <w:name w:val="toc 6"/>
    <w:basedOn w:val="a"/>
    <w:next w:val="a"/>
    <w:uiPriority w:val="39"/>
    <w:unhideWhenUsed/>
    <w:rsid w:val="00DF2F67"/>
    <w:pPr>
      <w:spacing w:after="57" w:line="240" w:lineRule="auto"/>
      <w:ind w:left="1417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71">
    <w:name w:val="toc 7"/>
    <w:basedOn w:val="a"/>
    <w:next w:val="a"/>
    <w:uiPriority w:val="39"/>
    <w:unhideWhenUsed/>
    <w:rsid w:val="00DF2F67"/>
    <w:pPr>
      <w:spacing w:after="57" w:line="240" w:lineRule="auto"/>
      <w:ind w:left="1701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81">
    <w:name w:val="toc 8"/>
    <w:basedOn w:val="a"/>
    <w:next w:val="a"/>
    <w:uiPriority w:val="39"/>
    <w:unhideWhenUsed/>
    <w:rsid w:val="00DF2F67"/>
    <w:pPr>
      <w:spacing w:after="57" w:line="240" w:lineRule="auto"/>
      <w:ind w:left="1984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91">
    <w:name w:val="toc 9"/>
    <w:basedOn w:val="a"/>
    <w:next w:val="a"/>
    <w:uiPriority w:val="39"/>
    <w:unhideWhenUsed/>
    <w:rsid w:val="00DF2F67"/>
    <w:pPr>
      <w:spacing w:after="57" w:line="240" w:lineRule="auto"/>
      <w:ind w:left="2268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paragraph" w:styleId="aff4">
    <w:name w:val="TOC Heading"/>
    <w:uiPriority w:val="39"/>
    <w:unhideWhenUsed/>
    <w:rsid w:val="00DF2F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aff5">
    <w:name w:val="table of figures"/>
    <w:basedOn w:val="a"/>
    <w:next w:val="a"/>
    <w:uiPriority w:val="99"/>
    <w:unhideWhenUsed/>
    <w:rsid w:val="00DF2F6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character" w:customStyle="1" w:styleId="docdatadocyv51842bqiaagaaeyqcaaagiaiaaamrbqaabr8faaaaaaaaaaaaaaaaaaaaaaaaaaaaaaaaaaaaaaaaaaaaaaaaaaaaaaaaaaaaaaaaaaaaaaaaaaaaaaaaaaaaaaaaaaaaaaaaaaaaaaaaaaaaaaaaaaaaaaaaaaaaaaaaaaaaaaaaaaaaaaaaaaaaaaaaaaaaaaaaaaaaaaaaaaaaaaaaaaaaaaaaaaaaaaaaaaaaaaaa">
    <w:name w:val="docdata;docy;v5;1842;bqiaagaaeyqcaaagiaiaaamrbqaabr8faaaaaaaaaaaaaaaaaaaaaaaaaaaaaaaaaaaaaaaaaaaaaaaaaaaaaaaaaaaaaaaaaaaaaaaaaaaaaaaaaaaaaaaaaaaaaaaaaaaaaaaaaaaaaaaaaaaaaaaaaaaaaaaaaaaaaaaaaaaaaaaaaaaaaaaaaaaaaaaaaaaaaaaaaaaaaaaaaaaaaaaaaaaaaaaaaaaaaaaa"/>
    <w:rsid w:val="00DF2F67"/>
  </w:style>
  <w:style w:type="character" w:customStyle="1" w:styleId="BodyTextChar5">
    <w:name w:val="Body Text Char5"/>
    <w:rsid w:val="00DF2F6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902320560" TargetMode="External"/><Relationship Id="rId18" Type="http://schemas.openxmlformats.org/officeDocument/2006/relationships/hyperlink" Target="kodeks://link/d?nd=902320560" TargetMode="External"/><Relationship Id="rId26" Type="http://schemas.openxmlformats.org/officeDocument/2006/relationships/hyperlink" Target="kodeks://link/d?nd=902299529" TargetMode="External"/><Relationship Id="rId39" Type="http://schemas.openxmlformats.org/officeDocument/2006/relationships/hyperlink" Target="kodeks://link/d?nd=902320562" TargetMode="External"/><Relationship Id="rId21" Type="http://schemas.openxmlformats.org/officeDocument/2006/relationships/hyperlink" Target="kodeks://link/d?nd=902299529" TargetMode="External"/><Relationship Id="rId34" Type="http://schemas.openxmlformats.org/officeDocument/2006/relationships/hyperlink" Target="kodeks://link/d?nd=902320347" TargetMode="External"/><Relationship Id="rId42" Type="http://schemas.openxmlformats.org/officeDocument/2006/relationships/hyperlink" Target="kodeks://link/d?nd=902320560" TargetMode="External"/><Relationship Id="rId47" Type="http://schemas.openxmlformats.org/officeDocument/2006/relationships/hyperlink" Target="kodeks://link/d?nd=902299529" TargetMode="External"/><Relationship Id="rId50" Type="http://schemas.openxmlformats.org/officeDocument/2006/relationships/footer" Target="footer1.xml"/><Relationship Id="rId7" Type="http://schemas.openxmlformats.org/officeDocument/2006/relationships/hyperlink" Target="kodeks://link/d?nd=1200107341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299529" TargetMode="External"/><Relationship Id="rId29" Type="http://schemas.openxmlformats.org/officeDocument/2006/relationships/hyperlink" Target="kodeks://link/d?nd=566276706" TargetMode="External"/><Relationship Id="rId11" Type="http://schemas.openxmlformats.org/officeDocument/2006/relationships/hyperlink" Target="kodeks://link/d?nd=902299529" TargetMode="External"/><Relationship Id="rId24" Type="http://schemas.openxmlformats.org/officeDocument/2006/relationships/hyperlink" Target="kodeks://link/d?nd=902320560" TargetMode="External"/><Relationship Id="rId32" Type="http://schemas.openxmlformats.org/officeDocument/2006/relationships/hyperlink" Target="kodeks://link/d?nd=902320562" TargetMode="External"/><Relationship Id="rId37" Type="http://schemas.openxmlformats.org/officeDocument/2006/relationships/hyperlink" Target="kodeks://link/d?nd=1200167868" TargetMode="External"/><Relationship Id="rId40" Type="http://schemas.openxmlformats.org/officeDocument/2006/relationships/hyperlink" Target="kodeks://link/d?nd=902299529" TargetMode="External"/><Relationship Id="rId45" Type="http://schemas.openxmlformats.org/officeDocument/2006/relationships/hyperlink" Target="kodeks://link/d?nd=902320560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902320562" TargetMode="External"/><Relationship Id="rId23" Type="http://schemas.openxmlformats.org/officeDocument/2006/relationships/hyperlink" Target="kodeks://link/d?nd=902320560" TargetMode="External"/><Relationship Id="rId28" Type="http://schemas.openxmlformats.org/officeDocument/2006/relationships/hyperlink" Target="kodeks://link/d?nd=902320560" TargetMode="External"/><Relationship Id="rId36" Type="http://schemas.openxmlformats.org/officeDocument/2006/relationships/hyperlink" Target="kodeks://link/d?nd=566276706" TargetMode="External"/><Relationship Id="rId49" Type="http://schemas.openxmlformats.org/officeDocument/2006/relationships/hyperlink" Target="kodeks://link/d?nd=902320560" TargetMode="External"/><Relationship Id="rId10" Type="http://schemas.openxmlformats.org/officeDocument/2006/relationships/hyperlink" Target="kodeks://link/d?nd=566276706" TargetMode="External"/><Relationship Id="rId19" Type="http://schemas.openxmlformats.org/officeDocument/2006/relationships/hyperlink" Target="kodeks://link/d?nd=902320560" TargetMode="External"/><Relationship Id="rId31" Type="http://schemas.openxmlformats.org/officeDocument/2006/relationships/hyperlink" Target="kodeks://link/d?nd=902320560" TargetMode="External"/><Relationship Id="rId44" Type="http://schemas.openxmlformats.org/officeDocument/2006/relationships/hyperlink" Target="kodeks://link/d?nd=1200167868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56090353" TargetMode="External"/><Relationship Id="rId14" Type="http://schemas.openxmlformats.org/officeDocument/2006/relationships/hyperlink" Target="kodeks://link/d?nd=902320560" TargetMode="External"/><Relationship Id="rId22" Type="http://schemas.openxmlformats.org/officeDocument/2006/relationships/hyperlink" Target="kodeks://link/d?nd=902320347" TargetMode="External"/><Relationship Id="rId27" Type="http://schemas.openxmlformats.org/officeDocument/2006/relationships/hyperlink" Target="kodeks://link/d?nd=902320347" TargetMode="External"/><Relationship Id="rId30" Type="http://schemas.openxmlformats.org/officeDocument/2006/relationships/hyperlink" Target="kodeks://link/d?nd=1200167868" TargetMode="External"/><Relationship Id="rId35" Type="http://schemas.openxmlformats.org/officeDocument/2006/relationships/hyperlink" Target="kodeks://link/d?nd=902320560" TargetMode="External"/><Relationship Id="rId43" Type="http://schemas.openxmlformats.org/officeDocument/2006/relationships/hyperlink" Target="kodeks://link/d?nd=566276706" TargetMode="External"/><Relationship Id="rId48" Type="http://schemas.openxmlformats.org/officeDocument/2006/relationships/hyperlink" Target="kodeks://link/d?nd=902320347" TargetMode="External"/><Relationship Id="rId8" Type="http://schemas.openxmlformats.org/officeDocument/2006/relationships/hyperlink" Target="kodeks://link/d?nd=902320560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kodeks://link/d?nd=902320347" TargetMode="External"/><Relationship Id="rId17" Type="http://schemas.openxmlformats.org/officeDocument/2006/relationships/hyperlink" Target="kodeks://link/d?nd=902320347" TargetMode="External"/><Relationship Id="rId25" Type="http://schemas.openxmlformats.org/officeDocument/2006/relationships/hyperlink" Target="kodeks://link/d?nd=902320562" TargetMode="External"/><Relationship Id="rId33" Type="http://schemas.openxmlformats.org/officeDocument/2006/relationships/hyperlink" Target="kodeks://link/d?nd=902299529" TargetMode="External"/><Relationship Id="rId38" Type="http://schemas.openxmlformats.org/officeDocument/2006/relationships/hyperlink" Target="kodeks://link/d?nd=902320560" TargetMode="External"/><Relationship Id="rId46" Type="http://schemas.openxmlformats.org/officeDocument/2006/relationships/hyperlink" Target="kodeks://link/d?nd=902320562" TargetMode="External"/><Relationship Id="rId20" Type="http://schemas.openxmlformats.org/officeDocument/2006/relationships/hyperlink" Target="kodeks://link/d?nd=902320562" TargetMode="External"/><Relationship Id="rId41" Type="http://schemas.openxmlformats.org/officeDocument/2006/relationships/hyperlink" Target="kodeks://link/d?nd=9023203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7401</Words>
  <Characters>42188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</dc:creator>
  <cp:keywords/>
  <dc:description/>
  <cp:lastModifiedBy>adm</cp:lastModifiedBy>
  <cp:revision>5</cp:revision>
  <cp:lastPrinted>2025-07-09T07:50:00Z</cp:lastPrinted>
  <dcterms:created xsi:type="dcterms:W3CDTF">2025-11-19T06:01:00Z</dcterms:created>
  <dcterms:modified xsi:type="dcterms:W3CDTF">2026-03-31T10:44:00Z</dcterms:modified>
</cp:coreProperties>
</file>