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56CDBC2C" w:rsidR="00116DEE" w:rsidRDefault="00116DEE" w:rsidP="002C1EF3">
      <w:pPr>
        <w:jc w:val="right"/>
        <w:rPr>
          <w:rFonts w:ascii="Arial" w:hAnsi="Arial" w:cs="Arial"/>
          <w:sz w:val="20"/>
        </w:rPr>
      </w:pPr>
      <w:r w:rsidRPr="00ED36F6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573"/>
        <w:gridCol w:w="3334"/>
        <w:gridCol w:w="2948"/>
        <w:gridCol w:w="1534"/>
        <w:gridCol w:w="1534"/>
      </w:tblGrid>
      <w:tr w:rsidR="00116DEE" w:rsidRPr="001031DC" w14:paraId="2CEED841" w14:textId="77777777" w:rsidTr="00240CDA">
        <w:tc>
          <w:tcPr>
            <w:tcW w:w="573" w:type="dxa"/>
          </w:tcPr>
          <w:p w14:paraId="48314F39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№</w:t>
            </w:r>
          </w:p>
          <w:p w14:paraId="26B91DB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3334" w:type="dxa"/>
          </w:tcPr>
          <w:p w14:paraId="26B4DCE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2948" w:type="dxa"/>
          </w:tcPr>
          <w:p w14:paraId="038C50D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3068" w:type="dxa"/>
            <w:gridSpan w:val="2"/>
          </w:tcPr>
          <w:p w14:paraId="3905C1F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240CDA">
        <w:tc>
          <w:tcPr>
            <w:tcW w:w="573" w:type="dxa"/>
          </w:tcPr>
          <w:p w14:paraId="61EAFFF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4" w:type="dxa"/>
          </w:tcPr>
          <w:p w14:paraId="437F80AC" w14:textId="77777777" w:rsidR="00116DEE" w:rsidRPr="0014261B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1B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1426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61C9FAA4" w:rsidR="00116DEE" w:rsidRPr="00B941FC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61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E6539">
              <w:rPr>
                <w:rFonts w:ascii="Arial" w:hAnsi="Arial" w:cs="Arial"/>
                <w:bCs/>
                <w:spacing w:val="1"/>
                <w:sz w:val="22"/>
                <w:szCs w:val="22"/>
              </w:rPr>
              <w:t>мониторинг транспортных средств Заказчика с использованием навигационной системы «ГЛОНАСС»</w:t>
            </w:r>
          </w:p>
        </w:tc>
        <w:tc>
          <w:tcPr>
            <w:tcW w:w="2948" w:type="dxa"/>
          </w:tcPr>
          <w:p w14:paraId="0D7A59C4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3068" w:type="dxa"/>
            <w:gridSpan w:val="2"/>
          </w:tcPr>
          <w:p w14:paraId="29D26A9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</w:t>
            </w:r>
            <w:r>
              <w:rPr>
                <w:rFonts w:ascii="Arial" w:hAnsi="Arial" w:cs="Arial"/>
                <w:sz w:val="22"/>
                <w:szCs w:val="22"/>
              </w:rPr>
              <w:t>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240CDA">
        <w:tc>
          <w:tcPr>
            <w:tcW w:w="573" w:type="dxa"/>
          </w:tcPr>
          <w:p w14:paraId="101F8C3B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4" w:type="dxa"/>
          </w:tcPr>
          <w:p w14:paraId="255369E9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2948" w:type="dxa"/>
          </w:tcPr>
          <w:p w14:paraId="0C12C526" w14:textId="7B90A75C" w:rsidR="00116DEE" w:rsidRPr="00B941FC" w:rsidRDefault="002E6539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год с момента заключения договора</w:t>
            </w:r>
          </w:p>
        </w:tc>
        <w:tc>
          <w:tcPr>
            <w:tcW w:w="3068" w:type="dxa"/>
            <w:gridSpan w:val="2"/>
          </w:tcPr>
          <w:p w14:paraId="4721EA7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240CDA">
        <w:tc>
          <w:tcPr>
            <w:tcW w:w="573" w:type="dxa"/>
          </w:tcPr>
          <w:p w14:paraId="5A94B8A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4" w:type="dxa"/>
          </w:tcPr>
          <w:p w14:paraId="167DCB0C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2948" w:type="dxa"/>
          </w:tcPr>
          <w:p w14:paraId="72E34B0C" w14:textId="66DC4778" w:rsidR="00116DEE" w:rsidRPr="00120F95" w:rsidRDefault="002E6539" w:rsidP="00120F95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по месту нахождения Исполнителя </w:t>
            </w:r>
          </w:p>
        </w:tc>
        <w:tc>
          <w:tcPr>
            <w:tcW w:w="3068" w:type="dxa"/>
            <w:gridSpan w:val="2"/>
          </w:tcPr>
          <w:p w14:paraId="14C2F456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116DEE">
        <w:trPr>
          <w:trHeight w:val="3384"/>
        </w:trPr>
        <w:tc>
          <w:tcPr>
            <w:tcW w:w="573" w:type="dxa"/>
          </w:tcPr>
          <w:p w14:paraId="09B096B4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334" w:type="dxa"/>
          </w:tcPr>
          <w:p w14:paraId="56924072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2948" w:type="dxa"/>
          </w:tcPr>
          <w:p w14:paraId="43BF3313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napToGrid w:val="0"/>
                <w:sz w:val="22"/>
                <w:szCs w:val="22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поставщика (подрядчика, исполнителя), в течение 7 (семи) рабочих дней с даты подписания обеими сторонами товарной накладной или УПД</w:t>
            </w:r>
          </w:p>
        </w:tc>
        <w:tc>
          <w:tcPr>
            <w:tcW w:w="3068" w:type="dxa"/>
            <w:gridSpan w:val="2"/>
          </w:tcPr>
          <w:p w14:paraId="19173BB1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E6539" w:rsidRPr="00B941FC" w14:paraId="65D38FD0" w14:textId="77777777" w:rsidTr="008870B0">
        <w:trPr>
          <w:trHeight w:val="1148"/>
        </w:trPr>
        <w:tc>
          <w:tcPr>
            <w:tcW w:w="573" w:type="dxa"/>
            <w:vMerge w:val="restart"/>
          </w:tcPr>
          <w:p w14:paraId="2C9AEA36" w14:textId="77777777" w:rsidR="002E6539" w:rsidRPr="00B941FC" w:rsidRDefault="002E6539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334" w:type="dxa"/>
            <w:vMerge w:val="restart"/>
          </w:tcPr>
          <w:p w14:paraId="4E17F195" w14:textId="38151DAA" w:rsidR="002E6539" w:rsidRPr="00B941FC" w:rsidRDefault="002E6539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бщая цена договора </w:t>
            </w:r>
          </w:p>
        </w:tc>
        <w:tc>
          <w:tcPr>
            <w:tcW w:w="2948" w:type="dxa"/>
            <w:vMerge w:val="restart"/>
          </w:tcPr>
          <w:p w14:paraId="079BC46A" w14:textId="77777777" w:rsidR="002E6539" w:rsidRPr="00B941FC" w:rsidRDefault="002E6539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1534" w:type="dxa"/>
          </w:tcPr>
          <w:p w14:paraId="55635CA3" w14:textId="7BE76E7F" w:rsidR="002E6539" w:rsidRPr="000315FA" w:rsidRDefault="002E6539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Цена за единицу</w:t>
            </w:r>
          </w:p>
        </w:tc>
        <w:tc>
          <w:tcPr>
            <w:tcW w:w="1534" w:type="dxa"/>
          </w:tcPr>
          <w:p w14:paraId="7DCABD78" w14:textId="5ECF6505" w:rsidR="002E6539" w:rsidRPr="000315FA" w:rsidRDefault="002E6539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539" w:rsidRPr="00B941FC" w14:paraId="03DB0779" w14:textId="77777777" w:rsidTr="008870B0">
        <w:trPr>
          <w:trHeight w:val="1147"/>
        </w:trPr>
        <w:tc>
          <w:tcPr>
            <w:tcW w:w="573" w:type="dxa"/>
            <w:vMerge/>
          </w:tcPr>
          <w:p w14:paraId="090F345E" w14:textId="77777777" w:rsidR="002E6539" w:rsidRPr="00B941FC" w:rsidRDefault="002E6539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4" w:type="dxa"/>
            <w:vMerge/>
          </w:tcPr>
          <w:p w14:paraId="2758BC50" w14:textId="77777777" w:rsidR="002E6539" w:rsidRDefault="002E6539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14:paraId="123D0B74" w14:textId="77777777" w:rsidR="002E6539" w:rsidRPr="00B941FC" w:rsidRDefault="002E6539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</w:tcPr>
          <w:p w14:paraId="78F15ED1" w14:textId="309CE1F7" w:rsidR="002E6539" w:rsidRPr="000315FA" w:rsidRDefault="002E6539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Цена договора (на весь период 12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34" w:type="dxa"/>
          </w:tcPr>
          <w:p w14:paraId="4AED1212" w14:textId="562F8AEC" w:rsidR="002E6539" w:rsidRPr="000315FA" w:rsidRDefault="002E6539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7076223D" w14:textId="77777777" w:rsidTr="00240CDA">
        <w:tc>
          <w:tcPr>
            <w:tcW w:w="573" w:type="dxa"/>
          </w:tcPr>
          <w:p w14:paraId="71536AC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34" w:type="dxa"/>
          </w:tcPr>
          <w:p w14:paraId="2833651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2948" w:type="dxa"/>
          </w:tcPr>
          <w:p w14:paraId="56BA5B0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3068" w:type="dxa"/>
            <w:gridSpan w:val="2"/>
          </w:tcPr>
          <w:p w14:paraId="464216EB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sectPr w:rsidR="00116DEE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0697" w14:textId="77777777" w:rsidR="00C15338" w:rsidRDefault="00C15338">
      <w:r>
        <w:separator/>
      </w:r>
    </w:p>
  </w:endnote>
  <w:endnote w:type="continuationSeparator" w:id="0">
    <w:p w14:paraId="324B6A59" w14:textId="77777777" w:rsidR="00C15338" w:rsidRDefault="00C1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352D" w14:textId="77777777" w:rsidR="00C15338" w:rsidRDefault="00C15338">
      <w:r>
        <w:separator/>
      </w:r>
    </w:p>
  </w:footnote>
  <w:footnote w:type="continuationSeparator" w:id="0">
    <w:p w14:paraId="7380CFD4" w14:textId="77777777" w:rsidR="00C15338" w:rsidRDefault="00C1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D6317"/>
    <w:multiLevelType w:val="hybridMultilevel"/>
    <w:tmpl w:val="4E523932"/>
    <w:lvl w:ilvl="0" w:tplc="BB9E4FD6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2"/>
        <w:szCs w:val="22"/>
        <w:u w:val="none"/>
        <w:lang w:val="ru-RU" w:eastAsia="ru-RU" w:bidi="ru-RU"/>
      </w:rPr>
    </w:lvl>
    <w:lvl w:ilvl="1" w:tplc="30ACB9FE">
      <w:start w:val="1"/>
      <w:numFmt w:val="decimal"/>
      <w:lvlText w:val=""/>
      <w:lvlJc w:val="left"/>
    </w:lvl>
    <w:lvl w:ilvl="2" w:tplc="D2BCF808">
      <w:start w:val="1"/>
      <w:numFmt w:val="decimal"/>
      <w:lvlText w:val=""/>
      <w:lvlJc w:val="left"/>
    </w:lvl>
    <w:lvl w:ilvl="3" w:tplc="17206654">
      <w:start w:val="1"/>
      <w:numFmt w:val="decimal"/>
      <w:lvlText w:val=""/>
      <w:lvlJc w:val="left"/>
    </w:lvl>
    <w:lvl w:ilvl="4" w:tplc="3C2E408E">
      <w:start w:val="1"/>
      <w:numFmt w:val="decimal"/>
      <w:lvlText w:val=""/>
      <w:lvlJc w:val="left"/>
    </w:lvl>
    <w:lvl w:ilvl="5" w:tplc="099A9A50">
      <w:start w:val="1"/>
      <w:numFmt w:val="decimal"/>
      <w:lvlText w:val=""/>
      <w:lvlJc w:val="left"/>
    </w:lvl>
    <w:lvl w:ilvl="6" w:tplc="84204974">
      <w:start w:val="1"/>
      <w:numFmt w:val="decimal"/>
      <w:lvlText w:val=""/>
      <w:lvlJc w:val="left"/>
    </w:lvl>
    <w:lvl w:ilvl="7" w:tplc="3A7E6092">
      <w:start w:val="1"/>
      <w:numFmt w:val="decimal"/>
      <w:lvlText w:val=""/>
      <w:lvlJc w:val="left"/>
    </w:lvl>
    <w:lvl w:ilvl="8" w:tplc="4DE6F0E8">
      <w:start w:val="1"/>
      <w:numFmt w:val="decimal"/>
      <w:lvlText w:val=""/>
      <w:lvlJc w:val="left"/>
    </w:lvl>
  </w:abstractNum>
  <w:abstractNum w:abstractNumId="1" w15:restartNumberingAfterBreak="0">
    <w:nsid w:val="604A4720"/>
    <w:multiLevelType w:val="hybridMultilevel"/>
    <w:tmpl w:val="BE38055E"/>
    <w:lvl w:ilvl="0" w:tplc="2066463E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2110C238">
      <w:start w:val="1"/>
      <w:numFmt w:val="lowerLetter"/>
      <w:lvlText w:val="%2."/>
      <w:lvlJc w:val="left"/>
      <w:pPr>
        <w:ind w:left="1093" w:hanging="360"/>
      </w:pPr>
    </w:lvl>
    <w:lvl w:ilvl="2" w:tplc="8A0A0816">
      <w:start w:val="1"/>
      <w:numFmt w:val="lowerRoman"/>
      <w:lvlText w:val="%3."/>
      <w:lvlJc w:val="right"/>
      <w:pPr>
        <w:ind w:left="1813" w:hanging="180"/>
      </w:pPr>
    </w:lvl>
    <w:lvl w:ilvl="3" w:tplc="8E0AB4C4">
      <w:start w:val="1"/>
      <w:numFmt w:val="decimal"/>
      <w:lvlText w:val="%4."/>
      <w:lvlJc w:val="left"/>
      <w:pPr>
        <w:ind w:left="2533" w:hanging="360"/>
      </w:pPr>
    </w:lvl>
    <w:lvl w:ilvl="4" w:tplc="5E9E33E6">
      <w:start w:val="1"/>
      <w:numFmt w:val="lowerLetter"/>
      <w:lvlText w:val="%5."/>
      <w:lvlJc w:val="left"/>
      <w:pPr>
        <w:ind w:left="3253" w:hanging="360"/>
      </w:pPr>
    </w:lvl>
    <w:lvl w:ilvl="5" w:tplc="874273F2">
      <w:start w:val="1"/>
      <w:numFmt w:val="lowerRoman"/>
      <w:lvlText w:val="%6."/>
      <w:lvlJc w:val="right"/>
      <w:pPr>
        <w:ind w:left="3973" w:hanging="180"/>
      </w:pPr>
    </w:lvl>
    <w:lvl w:ilvl="6" w:tplc="7BB6944A">
      <w:start w:val="1"/>
      <w:numFmt w:val="decimal"/>
      <w:lvlText w:val="%7."/>
      <w:lvlJc w:val="left"/>
      <w:pPr>
        <w:ind w:left="4693" w:hanging="360"/>
      </w:pPr>
    </w:lvl>
    <w:lvl w:ilvl="7" w:tplc="81DC5108">
      <w:start w:val="1"/>
      <w:numFmt w:val="lowerLetter"/>
      <w:lvlText w:val="%8."/>
      <w:lvlJc w:val="left"/>
      <w:pPr>
        <w:ind w:left="5413" w:hanging="360"/>
      </w:pPr>
    </w:lvl>
    <w:lvl w:ilvl="8" w:tplc="34921558">
      <w:start w:val="1"/>
      <w:numFmt w:val="lowerRoman"/>
      <w:lvlText w:val="%9."/>
      <w:lvlJc w:val="right"/>
      <w:pPr>
        <w:ind w:left="6133" w:hanging="180"/>
      </w:pPr>
    </w:lvl>
  </w:abstractNum>
  <w:abstractNum w:abstractNumId="2" w15:restartNumberingAfterBreak="0">
    <w:nsid w:val="6A592905"/>
    <w:multiLevelType w:val="hybridMultilevel"/>
    <w:tmpl w:val="A508C408"/>
    <w:lvl w:ilvl="0" w:tplc="F926AE0A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2"/>
        <w:szCs w:val="22"/>
        <w:u w:val="none"/>
        <w:lang w:val="ru-RU" w:eastAsia="ru-RU" w:bidi="ru-RU"/>
      </w:rPr>
    </w:lvl>
    <w:lvl w:ilvl="1" w:tplc="3A486950">
      <w:start w:val="1"/>
      <w:numFmt w:val="decimal"/>
      <w:lvlText w:val=""/>
      <w:lvlJc w:val="left"/>
    </w:lvl>
    <w:lvl w:ilvl="2" w:tplc="9182CC2E">
      <w:start w:val="1"/>
      <w:numFmt w:val="decimal"/>
      <w:lvlText w:val=""/>
      <w:lvlJc w:val="left"/>
    </w:lvl>
    <w:lvl w:ilvl="3" w:tplc="9D4E2610">
      <w:start w:val="1"/>
      <w:numFmt w:val="decimal"/>
      <w:lvlText w:val=""/>
      <w:lvlJc w:val="left"/>
    </w:lvl>
    <w:lvl w:ilvl="4" w:tplc="A7644C54">
      <w:start w:val="1"/>
      <w:numFmt w:val="decimal"/>
      <w:lvlText w:val=""/>
      <w:lvlJc w:val="left"/>
    </w:lvl>
    <w:lvl w:ilvl="5" w:tplc="A2FE670A">
      <w:start w:val="1"/>
      <w:numFmt w:val="decimal"/>
      <w:lvlText w:val=""/>
      <w:lvlJc w:val="left"/>
    </w:lvl>
    <w:lvl w:ilvl="6" w:tplc="518A8BB6">
      <w:start w:val="1"/>
      <w:numFmt w:val="decimal"/>
      <w:lvlText w:val=""/>
      <w:lvlJc w:val="left"/>
    </w:lvl>
    <w:lvl w:ilvl="7" w:tplc="484A95E8">
      <w:start w:val="1"/>
      <w:numFmt w:val="decimal"/>
      <w:lvlText w:val=""/>
      <w:lvlJc w:val="left"/>
    </w:lvl>
    <w:lvl w:ilvl="8" w:tplc="4F6E8954">
      <w:start w:val="1"/>
      <w:numFmt w:val="decimal"/>
      <w:lvlText w:val=""/>
      <w:lvlJc w:val="left"/>
    </w:lvl>
  </w:abstractNum>
  <w:abstractNum w:abstractNumId="3" w15:restartNumberingAfterBreak="0">
    <w:nsid w:val="6D150100"/>
    <w:multiLevelType w:val="hybridMultilevel"/>
    <w:tmpl w:val="F30CA3D4"/>
    <w:lvl w:ilvl="0" w:tplc="759A25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000A08">
      <w:start w:val="1"/>
      <w:numFmt w:val="lowerLetter"/>
      <w:lvlText w:val="%2."/>
      <w:lvlJc w:val="left"/>
      <w:pPr>
        <w:ind w:left="1440" w:hanging="360"/>
      </w:pPr>
    </w:lvl>
    <w:lvl w:ilvl="2" w:tplc="526E9D58">
      <w:start w:val="1"/>
      <w:numFmt w:val="lowerRoman"/>
      <w:lvlText w:val="%3."/>
      <w:lvlJc w:val="right"/>
      <w:pPr>
        <w:ind w:left="2160" w:hanging="180"/>
      </w:pPr>
    </w:lvl>
    <w:lvl w:ilvl="3" w:tplc="AD96DD52">
      <w:start w:val="1"/>
      <w:numFmt w:val="decimal"/>
      <w:lvlText w:val="%4."/>
      <w:lvlJc w:val="left"/>
      <w:pPr>
        <w:ind w:left="2880" w:hanging="360"/>
      </w:pPr>
    </w:lvl>
    <w:lvl w:ilvl="4" w:tplc="1A940860">
      <w:start w:val="1"/>
      <w:numFmt w:val="lowerLetter"/>
      <w:lvlText w:val="%5."/>
      <w:lvlJc w:val="left"/>
      <w:pPr>
        <w:ind w:left="3600" w:hanging="360"/>
      </w:pPr>
    </w:lvl>
    <w:lvl w:ilvl="5" w:tplc="CB60C1CC">
      <w:start w:val="1"/>
      <w:numFmt w:val="lowerRoman"/>
      <w:lvlText w:val="%6."/>
      <w:lvlJc w:val="right"/>
      <w:pPr>
        <w:ind w:left="4320" w:hanging="180"/>
      </w:pPr>
    </w:lvl>
    <w:lvl w:ilvl="6" w:tplc="4192E832">
      <w:start w:val="1"/>
      <w:numFmt w:val="decimal"/>
      <w:lvlText w:val="%7."/>
      <w:lvlJc w:val="left"/>
      <w:pPr>
        <w:ind w:left="5040" w:hanging="360"/>
      </w:pPr>
    </w:lvl>
    <w:lvl w:ilvl="7" w:tplc="50AA057A">
      <w:start w:val="1"/>
      <w:numFmt w:val="lowerLetter"/>
      <w:lvlText w:val="%8."/>
      <w:lvlJc w:val="left"/>
      <w:pPr>
        <w:ind w:left="5760" w:hanging="360"/>
      </w:pPr>
    </w:lvl>
    <w:lvl w:ilvl="8" w:tplc="6236289C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12574">
    <w:abstractNumId w:val="0"/>
    <w:lvlOverride w:ilvl="0">
      <w:startOverride w:val="1"/>
    </w:lvlOverride>
  </w:num>
  <w:num w:numId="2" w16cid:durableId="1376614723">
    <w:abstractNumId w:val="2"/>
    <w:lvlOverride w:ilvl="0">
      <w:startOverride w:val="1"/>
    </w:lvlOverride>
  </w:num>
  <w:num w:numId="3" w16cid:durableId="372847103">
    <w:abstractNumId w:val="1"/>
  </w:num>
  <w:num w:numId="4" w16cid:durableId="1642229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0"/>
    <w:rsid w:val="00116DEE"/>
    <w:rsid w:val="00120F95"/>
    <w:rsid w:val="001552D0"/>
    <w:rsid w:val="00191E4C"/>
    <w:rsid w:val="002C1EF3"/>
    <w:rsid w:val="002C7CA0"/>
    <w:rsid w:val="002E6539"/>
    <w:rsid w:val="0088035E"/>
    <w:rsid w:val="0096110F"/>
    <w:rsid w:val="00B201FD"/>
    <w:rsid w:val="00B879F7"/>
    <w:rsid w:val="00BB79AB"/>
    <w:rsid w:val="00BC0E1B"/>
    <w:rsid w:val="00BE75DA"/>
    <w:rsid w:val="00C15338"/>
    <w:rsid w:val="00DC7FC2"/>
    <w:rsid w:val="00ED5AF2"/>
    <w:rsid w:val="00F615F1"/>
    <w:rsid w:val="00F6502F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A3674C74-8DD6-471B-88D2-D4CD876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qFormat/>
    <w:pPr>
      <w:ind w:left="720"/>
      <w:contextualSpacing/>
    </w:pPr>
  </w:style>
  <w:style w:type="paragraph" w:styleId="ac">
    <w:name w:val="No Spacing"/>
    <w:link w:val="ad"/>
    <w:qFormat/>
    <w:pPr>
      <w:widowControl w:val="0"/>
    </w:pPr>
  </w:style>
  <w:style w:type="paragraph" w:styleId="ae">
    <w:name w:val="Subtitle"/>
    <w:basedOn w:val="LO-Normal"/>
    <w:qFormat/>
    <w:pPr>
      <w:spacing w:before="200" w:after="200"/>
    </w:pPr>
    <w:rPr>
      <w:sz w:val="24"/>
    </w:rPr>
  </w:style>
  <w:style w:type="paragraph" w:styleId="20">
    <w:name w:val="Quote"/>
    <w:basedOn w:val="LO-Normal"/>
    <w:qFormat/>
    <w:pPr>
      <w:ind w:left="720" w:right="720"/>
    </w:pPr>
    <w:rPr>
      <w:i/>
    </w:rPr>
  </w:style>
  <w:style w:type="paragraph" w:styleId="af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0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1">
    <w:name w:val="footer"/>
    <w:basedOn w:val="LO-Normal"/>
    <w:pPr>
      <w:tabs>
        <w:tab w:val="center" w:pos="7143"/>
        <w:tab w:val="right" w:pos="14287"/>
      </w:tabs>
    </w:pPr>
  </w:style>
  <w:style w:type="paragraph" w:styleId="af2">
    <w:name w:val="footnote text"/>
    <w:basedOn w:val="LO-Normal"/>
    <w:qFormat/>
    <w:pPr>
      <w:spacing w:after="40"/>
    </w:pPr>
    <w:rPr>
      <w:sz w:val="18"/>
    </w:rPr>
  </w:style>
  <w:style w:type="paragraph" w:styleId="af3">
    <w:name w:val="endnote text"/>
    <w:basedOn w:val="LO-Normal"/>
    <w:qFormat/>
  </w:style>
  <w:style w:type="paragraph" w:styleId="10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0">
    <w:name w:val="toc 3"/>
    <w:basedOn w:val="LO-Normal"/>
    <w:qFormat/>
    <w:pPr>
      <w:spacing w:after="57"/>
      <w:ind w:left="567"/>
    </w:pPr>
  </w:style>
  <w:style w:type="paragraph" w:styleId="40">
    <w:name w:val="toc 4"/>
    <w:basedOn w:val="LO-Normal"/>
    <w:qFormat/>
    <w:pPr>
      <w:spacing w:after="57"/>
      <w:ind w:left="850"/>
    </w:pPr>
  </w:style>
  <w:style w:type="paragraph" w:styleId="50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4">
    <w:name w:val="TOC Heading"/>
    <w:qFormat/>
    <w:pPr>
      <w:widowControl w:val="0"/>
    </w:pPr>
  </w:style>
  <w:style w:type="paragraph" w:styleId="af5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6">
    <w:name w:val="Body Text Indent"/>
    <w:basedOn w:val="a"/>
    <w:pPr>
      <w:spacing w:after="120"/>
      <w:ind w:left="283" w:hanging="566"/>
    </w:pPr>
  </w:style>
  <w:style w:type="paragraph" w:styleId="af7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8">
    <w:name w:val="Содержимое таблицы"/>
    <w:basedOn w:val="a"/>
    <w:qFormat/>
  </w:style>
  <w:style w:type="paragraph" w:styleId="af9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a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d">
    <w:name w:val="Без интервала Знак"/>
    <w:link w:val="ac"/>
    <w:locked/>
    <w:rsid w:val="002C1EF3"/>
  </w:style>
  <w:style w:type="character" w:styleId="afb">
    <w:name w:val="Strong"/>
    <w:basedOn w:val="a0"/>
    <w:uiPriority w:val="22"/>
    <w:qFormat/>
    <w:rsid w:val="00120F9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6539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6539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character" w:customStyle="1" w:styleId="afc">
    <w:name w:val="Основной текст_"/>
    <w:basedOn w:val="a0"/>
    <w:link w:val="32"/>
    <w:rsid w:val="002E6539"/>
    <w:rPr>
      <w:rFonts w:ascii="Arial Unicode MS" w:eastAsia="Arial Unicode MS" w:hAnsi="Arial Unicode MS" w:cs="Arial Unicode MS"/>
      <w:spacing w:val="1"/>
      <w:sz w:val="17"/>
      <w:szCs w:val="17"/>
      <w:shd w:val="clear" w:color="auto" w:fill="FFFFFF"/>
    </w:rPr>
  </w:style>
  <w:style w:type="paragraph" w:customStyle="1" w:styleId="32">
    <w:name w:val="Основной текст3"/>
    <w:basedOn w:val="a"/>
    <w:link w:val="afc"/>
    <w:rsid w:val="002E6539"/>
    <w:pPr>
      <w:widowControl w:val="0"/>
      <w:shd w:val="clear" w:color="auto" w:fill="FFFFFF"/>
      <w:spacing w:before="180" w:after="480" w:line="0" w:lineRule="atLeast"/>
      <w:jc w:val="both"/>
    </w:pPr>
    <w:rPr>
      <w:rFonts w:ascii="Arial Unicode MS" w:eastAsia="Arial Unicode MS" w:hAnsi="Arial Unicode MS" w:cs="Arial Unicode MS"/>
      <w:spacing w:val="1"/>
      <w:sz w:val="17"/>
      <w:szCs w:val="17"/>
    </w:rPr>
  </w:style>
  <w:style w:type="character" w:customStyle="1" w:styleId="23">
    <w:name w:val="Основной текст (2)_"/>
    <w:basedOn w:val="a0"/>
    <w:link w:val="24"/>
    <w:rsid w:val="002E6539"/>
    <w:rPr>
      <w:rFonts w:ascii="Arial Unicode MS" w:eastAsia="Arial Unicode MS" w:hAnsi="Arial Unicode MS" w:cs="Arial Unicode MS"/>
      <w:b/>
      <w:bCs/>
      <w:spacing w:val="4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E6539"/>
    <w:pPr>
      <w:widowControl w:val="0"/>
      <w:shd w:val="clear" w:color="auto" w:fill="FFFFFF"/>
      <w:spacing w:after="180" w:line="227" w:lineRule="exact"/>
      <w:ind w:hanging="200"/>
      <w:jc w:val="center"/>
    </w:pPr>
    <w:rPr>
      <w:rFonts w:ascii="Arial Unicode MS" w:eastAsia="Arial Unicode MS" w:hAnsi="Arial Unicode MS" w:cs="Arial Unicode MS"/>
      <w:b/>
      <w:bCs/>
      <w:spacing w:val="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2026-05-13T05:07:00Z</dcterms:created>
  <dcterms:modified xsi:type="dcterms:W3CDTF">2026-05-13T05:07:00Z</dcterms:modified>
  <dc:language>ru-RU</dc:language>
</cp:coreProperties>
</file>