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2836"/>
        <w:gridCol w:w="3402"/>
        <w:gridCol w:w="3543"/>
      </w:tblGrid>
      <w:tr w:rsidR="00116DEE" w:rsidRPr="001031DC" w14:paraId="2CEED841" w14:textId="77777777" w:rsidTr="00954447">
        <w:tc>
          <w:tcPr>
            <w:tcW w:w="709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2836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3402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543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954447">
        <w:tc>
          <w:tcPr>
            <w:tcW w:w="709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3FBEC0A9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C1F93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заправка и/или восстановление картриджей к офисной технике</w:t>
            </w:r>
          </w:p>
        </w:tc>
        <w:tc>
          <w:tcPr>
            <w:tcW w:w="3402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543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954447">
        <w:tc>
          <w:tcPr>
            <w:tcW w:w="709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402" w:type="dxa"/>
          </w:tcPr>
          <w:p w14:paraId="0C12C526" w14:textId="64694469" w:rsidR="00116DEE" w:rsidRPr="00B941FC" w:rsidRDefault="009C1F93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до 31.12.2026</w:t>
            </w:r>
          </w:p>
        </w:tc>
        <w:tc>
          <w:tcPr>
            <w:tcW w:w="3543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954447">
        <w:tc>
          <w:tcPr>
            <w:tcW w:w="709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3402" w:type="dxa"/>
          </w:tcPr>
          <w:p w14:paraId="72E34B0C" w14:textId="1B4636E8" w:rsidR="00116DEE" w:rsidRPr="00120F95" w:rsidRDefault="009C1F93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Республики, д. 169а корп. 1</w:t>
            </w:r>
          </w:p>
        </w:tc>
        <w:tc>
          <w:tcPr>
            <w:tcW w:w="3543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954447">
        <w:trPr>
          <w:trHeight w:val="3384"/>
        </w:trPr>
        <w:tc>
          <w:tcPr>
            <w:tcW w:w="709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6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402" w:type="dxa"/>
          </w:tcPr>
          <w:p w14:paraId="43BF3313" w14:textId="557C0C30" w:rsidR="00116DEE" w:rsidRPr="00B941FC" w:rsidRDefault="009C1F93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snapToGrid w:val="0"/>
                <w:sz w:val="22"/>
                <w:szCs w:val="22"/>
              </w:rPr>
              <w:t xml:space="preserve">Расчет осуществляется в рублях Российской Федерации в безналичной форме путем перечисления денежных средств на расчетный счет Исполнителя (подрядчика, поставщика), в течение 7 (семи) рабочих дней с даты подписания обеими сторонами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акта выполненных работ (оказанных услуг)</w:t>
            </w:r>
          </w:p>
        </w:tc>
        <w:tc>
          <w:tcPr>
            <w:tcW w:w="3543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64FC6" w:rsidRPr="00B941FC" w14:paraId="65D38FD0" w14:textId="77777777" w:rsidTr="00172689">
        <w:trPr>
          <w:trHeight w:val="2315"/>
        </w:trPr>
        <w:tc>
          <w:tcPr>
            <w:tcW w:w="709" w:type="dxa"/>
          </w:tcPr>
          <w:p w14:paraId="2C9AEA36" w14:textId="77777777" w:rsidR="00A64FC6" w:rsidRPr="00B941FC" w:rsidRDefault="00A64FC6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6" w:type="dxa"/>
          </w:tcPr>
          <w:p w14:paraId="4E17F195" w14:textId="38151DAA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3402" w:type="dxa"/>
          </w:tcPr>
          <w:p w14:paraId="079BC46A" w14:textId="77777777" w:rsidR="00A64FC6" w:rsidRPr="00B941FC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3543" w:type="dxa"/>
          </w:tcPr>
          <w:p w14:paraId="7DCABD78" w14:textId="0268E9BA" w:rsidR="00A64FC6" w:rsidRPr="000315FA" w:rsidRDefault="00A64FC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указывается в Таблице 1</w:t>
            </w:r>
          </w:p>
        </w:tc>
      </w:tr>
      <w:tr w:rsidR="00116DEE" w:rsidRPr="00B941FC" w14:paraId="7076223D" w14:textId="77777777" w:rsidTr="00954447">
        <w:tc>
          <w:tcPr>
            <w:tcW w:w="709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6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3402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543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3094386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7D8EA9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A9DAFF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CE525CE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56F6BB34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5BFCA8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7DA663AB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111A6BA1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0EC9310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6E62139A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0FCC4DF9" w14:textId="77777777" w:rsidR="00A64FC6" w:rsidRDefault="00A64FC6" w:rsidP="002C1EF3">
      <w:pPr>
        <w:jc w:val="right"/>
        <w:rPr>
          <w:rFonts w:ascii="Arial" w:hAnsi="Arial" w:cs="Arial"/>
          <w:sz w:val="20"/>
        </w:rPr>
      </w:pPr>
    </w:p>
    <w:p w14:paraId="37B1FE74" w14:textId="77777777" w:rsidR="00A64FC6" w:rsidRDefault="00A64FC6" w:rsidP="002C1EF3">
      <w:pPr>
        <w:jc w:val="right"/>
        <w:rPr>
          <w:rFonts w:ascii="Arial" w:hAnsi="Arial" w:cs="Arial"/>
          <w:sz w:val="20"/>
        </w:rPr>
        <w:sectPr w:rsidR="00A64FC6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14:paraId="77ED0DFA" w14:textId="4C6563C8" w:rsidR="00A64FC6" w:rsidRDefault="009C1F93" w:rsidP="009C1F9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Таблица № 1</w:t>
      </w:r>
    </w:p>
    <w:p w14:paraId="0AF5B77F" w14:textId="77777777" w:rsidR="009C1F93" w:rsidRDefault="009C1F93" w:rsidP="009C1F93">
      <w:pPr>
        <w:jc w:val="right"/>
        <w:rPr>
          <w:rFonts w:ascii="Arial" w:hAnsi="Arial" w:cs="Arial"/>
          <w:sz w:val="20"/>
        </w:rPr>
      </w:pPr>
    </w:p>
    <w:p w14:paraId="395DA0B9" w14:textId="4B565745" w:rsidR="009C1F93" w:rsidRPr="0090694D" w:rsidRDefault="009C1F93" w:rsidP="009C1F93">
      <w:pPr>
        <w:jc w:val="center"/>
        <w:rPr>
          <w:rFonts w:ascii="Arial" w:hAnsi="Arial" w:cs="Arial"/>
          <w:b/>
          <w:bCs/>
        </w:rPr>
      </w:pPr>
      <w:r w:rsidRPr="0090694D">
        <w:rPr>
          <w:rFonts w:ascii="Arial" w:hAnsi="Arial" w:cs="Arial"/>
          <w:b/>
          <w:bCs/>
        </w:rPr>
        <w:t>Стоимость и перечень оказываемых услуг (выполняемых работ)</w:t>
      </w:r>
    </w:p>
    <w:p w14:paraId="2F93AE0B" w14:textId="77777777" w:rsidR="009C1F93" w:rsidRDefault="009C1F93" w:rsidP="009C1F93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10375" w:type="dxa"/>
        <w:tblInd w:w="93" w:type="dxa"/>
        <w:tblLook w:val="04A0" w:firstRow="1" w:lastRow="0" w:firstColumn="1" w:lastColumn="0" w:noHBand="0" w:noVBand="1"/>
      </w:tblPr>
      <w:tblGrid>
        <w:gridCol w:w="560"/>
        <w:gridCol w:w="3590"/>
        <w:gridCol w:w="2225"/>
        <w:gridCol w:w="2000"/>
        <w:gridCol w:w="2000"/>
      </w:tblGrid>
      <w:tr w:rsidR="009C1F93" w14:paraId="237ED03A" w14:textId="311944AA" w:rsidTr="009C1F93">
        <w:trPr>
          <w:trHeight w:val="5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45080" w14:textId="77777777" w:rsidR="009C1F93" w:rsidRDefault="009C1F93" w:rsidP="0007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359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14DC4" w14:textId="77777777" w:rsidR="009C1F93" w:rsidRDefault="009C1F93" w:rsidP="0007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Модель офисного оборудования</w:t>
            </w:r>
          </w:p>
        </w:tc>
        <w:tc>
          <w:tcPr>
            <w:tcW w:w="222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11712" w14:textId="77777777" w:rsidR="009C1F93" w:rsidRDefault="009C1F93" w:rsidP="0007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Модель картриджа</w:t>
            </w:r>
          </w:p>
        </w:tc>
        <w:tc>
          <w:tcPr>
            <w:tcW w:w="200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27A7E017" w14:textId="68C038A3" w:rsidR="009C1F93" w:rsidRDefault="009C1F93" w:rsidP="0007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Заправка картриджа, руб.</w:t>
            </w:r>
          </w:p>
        </w:tc>
        <w:tc>
          <w:tcPr>
            <w:tcW w:w="200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316BF671" w14:textId="0F85B2E7" w:rsidR="009C1F93" w:rsidRDefault="009C1F93" w:rsidP="00076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Восстановление картриджа,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руб</w:t>
            </w:r>
            <w:proofErr w:type="spellEnd"/>
          </w:p>
        </w:tc>
      </w:tr>
      <w:tr w:rsidR="009C1F93" w14:paraId="5E8346DE" w14:textId="15DA07DF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70DDF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C04D2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LJ P1102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1B9D6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CE285A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094107D9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686CC00A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224A210C" w14:textId="2F102B28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2A3DD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540BC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LJ 1018 HP LJ 1015 HP LJ 3020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1320E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Q2612А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2F1E0A3C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1A546A1C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29278C7C" w14:textId="33778013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29AA9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3FBF1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LJ 1200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52F62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С7115А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5207731C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0A7932D2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04694C5C" w14:textId="669F5490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52844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6B3E3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LJ 1150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FD69F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Q2624A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2EC0D500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097C13F3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08F14C8F" w14:textId="7815F983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31A8C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E3E62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LJ 2300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010E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Q2610A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552EED59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7E12052E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06590E96" w14:textId="145DB9D0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2AE97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0A9E0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M1120 MFP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1DA1A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CB436A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31E97EC0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6AAE1D07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63E73BFA" w14:textId="349C85C9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13CC7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55F2E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LJ 5100 </w:t>
            </w:r>
            <w:proofErr w:type="spellStart"/>
            <w:r>
              <w:rPr>
                <w:rFonts w:ascii="Times New Roman" w:hAnsi="Times New Roman" w:cs="Times New Roman"/>
              </w:rPr>
              <w:t>dtn</w:t>
            </w:r>
            <w:proofErr w:type="spellEnd"/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14D17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С4129Х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39EB9267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73C54D9A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7CF37021" w14:textId="733F0820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4D0BE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8EA95" w14:textId="77777777" w:rsidR="009C1F93" w:rsidRDefault="009C1F93" w:rsidP="00076E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LJ Pro 400 color MFP M475dn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C1CA3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305A CE41[0(123</w:t>
            </w:r>
            <w:proofErr w:type="gramStart"/>
            <w:r>
              <w:rPr>
                <w:rFonts w:ascii="Times New Roman" w:hAnsi="Times New Roman" w:cs="Times New Roman"/>
              </w:rPr>
              <w:t>)]a</w:t>
            </w:r>
            <w:proofErr w:type="gramEnd"/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762A283A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5427A524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3AE579C7" w14:textId="0FF7371D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196CE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31734" w14:textId="77777777" w:rsidR="009C1F93" w:rsidRDefault="009C1F93" w:rsidP="00076E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LJ Pro 200 color M255n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E12D5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131A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69F6D78E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1A0A0FA1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7393AD35" w14:textId="0F0660E4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D9FA3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1E99C" w14:textId="77777777" w:rsidR="009C1F93" w:rsidRDefault="009C1F93" w:rsidP="00076E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HP LJ color CM2320fxi MFP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BE4C1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304A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63376DA2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02BFD6A9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0D04CAA0" w14:textId="149ABDFB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8B614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DDF6D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LaserJet Pro M428fdn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1415A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CF259A/CF259X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2391BCBC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0F76FC96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29EFE913" w14:textId="62C4CC06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E270F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D1023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Samsung SCX 4824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0F692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MLT-D209L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589FFFB0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32D3F199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172547D8" w14:textId="07E8583F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D53EB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94C4B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Samsung SCX 4727FD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09EB5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MLT-D103L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430455F8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778E1E4F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5922D1D2" w14:textId="222DAA19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1E4E4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6B3E0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Samsung SCX 4655FN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F894B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MLT-D117S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273CFC3F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4CE33C0D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7E03951A" w14:textId="448396B0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83B62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AED21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Kyocera ECOSYS M2040dn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7CC3F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TK-1170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1577056F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0738C139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7F77CE40" w14:textId="27594EAC" w:rsidTr="009C1F93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C0F56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5510D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Kyocera ECOSYS M6530cdn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32E66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TK-5140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43927846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282BE158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14:paraId="43590E42" w14:textId="3670C409" w:rsidTr="0090694D">
        <w:trPr>
          <w:trHeight w:val="315"/>
        </w:trPr>
        <w:tc>
          <w:tcPr>
            <w:tcW w:w="56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06D3B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B2D34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Kyocera ECOSYS M8130cidn</w:t>
            </w:r>
          </w:p>
        </w:tc>
        <w:tc>
          <w:tcPr>
            <w:tcW w:w="22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1E348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TK-8115</w:t>
            </w: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2A0D567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1F1D69A9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</w:p>
        </w:tc>
      </w:tr>
      <w:tr w:rsidR="009C1F93" w:rsidRPr="00357B69" w14:paraId="5680ED27" w14:textId="466B2A72" w:rsidTr="0090694D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D04B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B0AD" w14:textId="77777777" w:rsidR="009C1F93" w:rsidRDefault="009C1F93" w:rsidP="00076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Brother HL-3170CDW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B81C" w14:textId="77777777" w:rsidR="009C1F93" w:rsidRDefault="009C1F93" w:rsidP="00076E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TN-241 C/M/Y/BK, TN-245 C/M/Y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9E1" w14:textId="77777777" w:rsidR="009C1F93" w:rsidRDefault="009C1F93" w:rsidP="00076EA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E25" w14:textId="77777777" w:rsidR="009C1F93" w:rsidRDefault="009C1F93" w:rsidP="00076E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94D" w14:paraId="644DEF76" w14:textId="77777777" w:rsidTr="00AB1EC9">
        <w:trPr>
          <w:trHeight w:val="315"/>
        </w:trPr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6A37" w14:textId="57F9FFFD" w:rsidR="0090694D" w:rsidRPr="0090694D" w:rsidRDefault="0090694D" w:rsidP="0090694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F4B" w14:textId="77777777" w:rsidR="0090694D" w:rsidRDefault="0090694D" w:rsidP="00076EA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CBE" w14:textId="77777777" w:rsidR="0090694D" w:rsidRDefault="0090694D" w:rsidP="00076E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9B7AFCB" w14:textId="77777777" w:rsidR="009C1F93" w:rsidRPr="009C1F93" w:rsidRDefault="009C1F93" w:rsidP="009C1F93">
      <w:pPr>
        <w:jc w:val="center"/>
        <w:rPr>
          <w:rFonts w:ascii="Arial" w:hAnsi="Arial" w:cs="Arial"/>
          <w:b/>
          <w:bCs/>
          <w:sz w:val="20"/>
          <w:lang w:val="en-US"/>
        </w:rPr>
      </w:pPr>
    </w:p>
    <w:p w14:paraId="06AE3724" w14:textId="77777777" w:rsidR="009C1F93" w:rsidRPr="009C1F93" w:rsidRDefault="009C1F93" w:rsidP="009C1F93">
      <w:pPr>
        <w:jc w:val="right"/>
        <w:rPr>
          <w:rFonts w:ascii="Arial" w:hAnsi="Arial" w:cs="Arial"/>
          <w:sz w:val="20"/>
          <w:lang w:val="en-US"/>
        </w:rPr>
      </w:pPr>
    </w:p>
    <w:sectPr w:rsidR="009C1F93" w:rsidRPr="009C1F93" w:rsidSect="009C1F93">
      <w:pgSz w:w="11906" w:h="16838"/>
      <w:pgMar w:top="1134" w:right="850" w:bottom="1134" w:left="56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082D"/>
    <w:multiLevelType w:val="hybridMultilevel"/>
    <w:tmpl w:val="BE58B812"/>
    <w:lvl w:ilvl="0" w:tplc="3CAC25D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01C43584">
      <w:start w:val="1"/>
      <w:numFmt w:val="decimal"/>
      <w:lvlText w:val="%2."/>
      <w:lvlJc w:val="right"/>
      <w:pPr>
        <w:ind w:left="1429" w:hanging="360"/>
      </w:pPr>
    </w:lvl>
    <w:lvl w:ilvl="2" w:tplc="7E5AB82C">
      <w:start w:val="1"/>
      <w:numFmt w:val="decimal"/>
      <w:lvlText w:val="%3."/>
      <w:lvlJc w:val="right"/>
      <w:pPr>
        <w:ind w:left="2149" w:hanging="180"/>
      </w:pPr>
    </w:lvl>
    <w:lvl w:ilvl="3" w:tplc="29E23772">
      <w:start w:val="1"/>
      <w:numFmt w:val="decimal"/>
      <w:lvlText w:val="%4."/>
      <w:lvlJc w:val="right"/>
      <w:pPr>
        <w:ind w:left="2869" w:hanging="360"/>
      </w:pPr>
    </w:lvl>
    <w:lvl w:ilvl="4" w:tplc="70747B3C">
      <w:start w:val="1"/>
      <w:numFmt w:val="decimal"/>
      <w:lvlText w:val="%5."/>
      <w:lvlJc w:val="right"/>
      <w:pPr>
        <w:ind w:left="3589" w:hanging="360"/>
      </w:pPr>
    </w:lvl>
    <w:lvl w:ilvl="5" w:tplc="2B9C8E6E">
      <w:start w:val="1"/>
      <w:numFmt w:val="decimal"/>
      <w:lvlText w:val="%6."/>
      <w:lvlJc w:val="right"/>
      <w:pPr>
        <w:ind w:left="4309" w:hanging="180"/>
      </w:pPr>
    </w:lvl>
    <w:lvl w:ilvl="6" w:tplc="A0AA44D6">
      <w:start w:val="1"/>
      <w:numFmt w:val="decimal"/>
      <w:lvlText w:val="%7."/>
      <w:lvlJc w:val="right"/>
      <w:pPr>
        <w:ind w:left="5029" w:hanging="360"/>
      </w:pPr>
    </w:lvl>
    <w:lvl w:ilvl="7" w:tplc="2960A526">
      <w:start w:val="1"/>
      <w:numFmt w:val="decimal"/>
      <w:lvlText w:val="%8."/>
      <w:lvlJc w:val="right"/>
      <w:pPr>
        <w:ind w:left="5749" w:hanging="360"/>
      </w:pPr>
    </w:lvl>
    <w:lvl w:ilvl="8" w:tplc="4C6E9112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7E097BFB"/>
    <w:multiLevelType w:val="hybridMultilevel"/>
    <w:tmpl w:val="3E4EC9C6"/>
    <w:lvl w:ilvl="0" w:tplc="51B4D5C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2A47D38">
      <w:start w:val="1"/>
      <w:numFmt w:val="decimal"/>
      <w:lvlText w:val="%2."/>
      <w:lvlJc w:val="right"/>
      <w:pPr>
        <w:ind w:left="1429" w:hanging="360"/>
      </w:pPr>
    </w:lvl>
    <w:lvl w:ilvl="2" w:tplc="4C92FFA0">
      <w:start w:val="1"/>
      <w:numFmt w:val="decimal"/>
      <w:lvlText w:val="%3."/>
      <w:lvlJc w:val="right"/>
      <w:pPr>
        <w:ind w:left="2149" w:hanging="180"/>
      </w:pPr>
    </w:lvl>
    <w:lvl w:ilvl="3" w:tplc="55BA17E4">
      <w:start w:val="1"/>
      <w:numFmt w:val="decimal"/>
      <w:lvlText w:val="%4."/>
      <w:lvlJc w:val="right"/>
      <w:pPr>
        <w:ind w:left="2869" w:hanging="360"/>
      </w:pPr>
    </w:lvl>
    <w:lvl w:ilvl="4" w:tplc="F2C2A19C">
      <w:start w:val="1"/>
      <w:numFmt w:val="decimal"/>
      <w:lvlText w:val="%5."/>
      <w:lvlJc w:val="right"/>
      <w:pPr>
        <w:ind w:left="3589" w:hanging="360"/>
      </w:pPr>
    </w:lvl>
    <w:lvl w:ilvl="5" w:tplc="49DCCA1C">
      <w:start w:val="1"/>
      <w:numFmt w:val="decimal"/>
      <w:lvlText w:val="%6."/>
      <w:lvlJc w:val="right"/>
      <w:pPr>
        <w:ind w:left="4309" w:hanging="180"/>
      </w:pPr>
    </w:lvl>
    <w:lvl w:ilvl="6" w:tplc="2C4E2C92">
      <w:start w:val="1"/>
      <w:numFmt w:val="decimal"/>
      <w:lvlText w:val="%7."/>
      <w:lvlJc w:val="right"/>
      <w:pPr>
        <w:ind w:left="5029" w:hanging="360"/>
      </w:pPr>
    </w:lvl>
    <w:lvl w:ilvl="7" w:tplc="6BD0A25C">
      <w:start w:val="1"/>
      <w:numFmt w:val="decimal"/>
      <w:lvlText w:val="%8."/>
      <w:lvlJc w:val="right"/>
      <w:pPr>
        <w:ind w:left="5749" w:hanging="360"/>
      </w:pPr>
    </w:lvl>
    <w:lvl w:ilvl="8" w:tplc="2F506B7C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7FFB1D82"/>
    <w:multiLevelType w:val="hybridMultilevel"/>
    <w:tmpl w:val="68A2A90A"/>
    <w:lvl w:ilvl="0" w:tplc="730025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BA6CD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2496F9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006B7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A0C71F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A261C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6445B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54CA3C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A488D7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 w16cid:durableId="567418819">
    <w:abstractNumId w:val="0"/>
  </w:num>
  <w:num w:numId="2" w16cid:durableId="674766190">
    <w:abstractNumId w:val="2"/>
  </w:num>
  <w:num w:numId="3" w16cid:durableId="15671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20F95"/>
    <w:rsid w:val="001552D0"/>
    <w:rsid w:val="00191E4C"/>
    <w:rsid w:val="001A6FD2"/>
    <w:rsid w:val="002C1EF3"/>
    <w:rsid w:val="002D1BD9"/>
    <w:rsid w:val="00340030"/>
    <w:rsid w:val="00357B69"/>
    <w:rsid w:val="00374368"/>
    <w:rsid w:val="003C6BC6"/>
    <w:rsid w:val="00555168"/>
    <w:rsid w:val="007850FD"/>
    <w:rsid w:val="0088035E"/>
    <w:rsid w:val="0090694D"/>
    <w:rsid w:val="00954447"/>
    <w:rsid w:val="0096110F"/>
    <w:rsid w:val="009C1F93"/>
    <w:rsid w:val="00A64FC6"/>
    <w:rsid w:val="00AA4AB8"/>
    <w:rsid w:val="00B201FD"/>
    <w:rsid w:val="00BB79AB"/>
    <w:rsid w:val="00BC0E1B"/>
    <w:rsid w:val="00BE75DA"/>
    <w:rsid w:val="00C15338"/>
    <w:rsid w:val="00C42D72"/>
    <w:rsid w:val="00DC7FC2"/>
    <w:rsid w:val="00ED5AF2"/>
    <w:rsid w:val="00F615F1"/>
    <w:rsid w:val="00F6502F"/>
    <w:rsid w:val="00FC6DC4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  <w:style w:type="character" w:customStyle="1" w:styleId="FontStyle16">
    <w:name w:val="Font Style16"/>
    <w:uiPriority w:val="99"/>
    <w:rsid w:val="009C1F9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BD98-B174-4C19-B50B-4BB1F002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2026-06-25T09:15:00Z</dcterms:created>
  <dcterms:modified xsi:type="dcterms:W3CDTF">2026-06-25T09:15:00Z</dcterms:modified>
  <dc:language>ru-RU</dc:language>
</cp:coreProperties>
</file>