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12C0" w14:textId="53451DE6" w:rsidR="00D059DF" w:rsidRDefault="00D059DF" w:rsidP="00E53082">
      <w:pPr>
        <w:tabs>
          <w:tab w:val="center" w:pos="4677"/>
          <w:tab w:val="right" w:pos="9355"/>
        </w:tabs>
        <w:ind w:firstLine="0"/>
        <w:jc w:val="right"/>
        <w:rPr>
          <w:rFonts w:ascii="Montserrat" w:eastAsia="Calibri" w:hAnsi="Montserrat" w:cs="Times New Roman"/>
          <w:color w:val="auto"/>
          <w:sz w:val="12"/>
          <w:szCs w:val="12"/>
        </w:rPr>
      </w:pPr>
    </w:p>
    <w:p w14:paraId="1D98EBB4" w14:textId="0E97287E" w:rsidR="00D059DF" w:rsidRDefault="00D059DF" w:rsidP="00E53082">
      <w:pPr>
        <w:tabs>
          <w:tab w:val="center" w:pos="4677"/>
          <w:tab w:val="right" w:pos="9355"/>
        </w:tabs>
        <w:ind w:firstLine="0"/>
        <w:jc w:val="right"/>
        <w:rPr>
          <w:rFonts w:ascii="Montserrat" w:eastAsia="Calibri" w:hAnsi="Montserrat" w:cs="Times New Roman"/>
          <w:color w:val="auto"/>
          <w:sz w:val="12"/>
          <w:szCs w:val="12"/>
        </w:rPr>
      </w:pPr>
    </w:p>
    <w:p w14:paraId="57F923EB" w14:textId="77777777" w:rsidR="00D059DF" w:rsidRPr="00E53082" w:rsidRDefault="00D059DF" w:rsidP="00E53082">
      <w:pPr>
        <w:tabs>
          <w:tab w:val="center" w:pos="4677"/>
          <w:tab w:val="right" w:pos="9355"/>
        </w:tabs>
        <w:ind w:firstLine="0"/>
        <w:jc w:val="right"/>
        <w:rPr>
          <w:rFonts w:ascii="Montserrat" w:eastAsia="Calibri" w:hAnsi="Montserrat" w:cs="Times New Roman"/>
          <w:color w:val="auto"/>
          <w:sz w:val="12"/>
          <w:szCs w:val="12"/>
        </w:rPr>
      </w:pPr>
    </w:p>
    <w:p w14:paraId="4039882D" w14:textId="298FA64F" w:rsidR="00AA7419" w:rsidRDefault="00AA7419" w:rsidP="00AA7419">
      <w:pPr>
        <w:tabs>
          <w:tab w:val="center" w:pos="4677"/>
          <w:tab w:val="right" w:pos="9355"/>
        </w:tabs>
        <w:ind w:firstLine="0"/>
        <w:jc w:val="right"/>
        <w:rPr>
          <w:rFonts w:ascii="Montserrat Medium" w:eastAsia="Calibri" w:hAnsi="Montserrat Medium" w:cs="Times New Roman"/>
          <w:color w:val="auto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E3A8EA" wp14:editId="13078EB8">
            <wp:simplePos x="0" y="0"/>
            <wp:positionH relativeFrom="column">
              <wp:posOffset>-911860</wp:posOffset>
            </wp:positionH>
            <wp:positionV relativeFrom="paragraph">
              <wp:posOffset>44450</wp:posOffset>
            </wp:positionV>
            <wp:extent cx="3469640" cy="437515"/>
            <wp:effectExtent l="0" t="0" r="0" b="635"/>
            <wp:wrapNone/>
            <wp:docPr id="6" name="Рисунок 6" descr="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 Medium" w:eastAsia="Calibri" w:hAnsi="Montserrat Medium" w:cs="Times New Roman"/>
          <w:color w:val="auto"/>
          <w:sz w:val="12"/>
          <w:szCs w:val="12"/>
        </w:rPr>
        <w:t xml:space="preserve">ОГРН: </w:t>
      </w:r>
      <w:r>
        <w:rPr>
          <w:rFonts w:ascii="Montserrat Medium" w:eastAsia="Calibri" w:hAnsi="Montserrat Medium" w:cs="Times New Roman"/>
          <w:sz w:val="12"/>
          <w:szCs w:val="12"/>
          <w:lang w:eastAsia="ru-RU" w:bidi="ru-RU"/>
        </w:rPr>
        <w:t>1168901052715</w:t>
      </w:r>
      <w:r>
        <w:rPr>
          <w:rFonts w:ascii="Montserrat Medium" w:eastAsia="Calibri" w:hAnsi="Montserrat Medium" w:cs="Times New Roman"/>
          <w:color w:val="auto"/>
          <w:sz w:val="12"/>
          <w:szCs w:val="12"/>
        </w:rPr>
        <w:t xml:space="preserve">, ИНН: </w:t>
      </w:r>
      <w:r>
        <w:rPr>
          <w:rFonts w:ascii="Montserrat Medium" w:eastAsia="Calibri" w:hAnsi="Montserrat Medium" w:cs="Times New Roman"/>
          <w:sz w:val="12"/>
          <w:szCs w:val="12"/>
          <w:lang w:eastAsia="ru-RU" w:bidi="ru-RU"/>
        </w:rPr>
        <w:t>8901033694</w:t>
      </w:r>
    </w:p>
    <w:p w14:paraId="7A29F731" w14:textId="77777777" w:rsidR="00AA7419" w:rsidRDefault="00AA7419" w:rsidP="00AA7419">
      <w:pPr>
        <w:tabs>
          <w:tab w:val="center" w:pos="4677"/>
          <w:tab w:val="right" w:pos="9355"/>
        </w:tabs>
        <w:ind w:firstLine="0"/>
        <w:jc w:val="right"/>
        <w:rPr>
          <w:rFonts w:ascii="Montserrat Medium" w:eastAsia="Calibri" w:hAnsi="Montserrat Medium" w:cs="Times New Roman"/>
          <w:color w:val="auto"/>
          <w:sz w:val="12"/>
          <w:szCs w:val="12"/>
        </w:rPr>
      </w:pPr>
      <w:r>
        <w:rPr>
          <w:rFonts w:ascii="Montserrat Medium" w:eastAsia="Calibri" w:hAnsi="Montserrat Medium" w:cs="Times New Roman"/>
          <w:color w:val="auto"/>
          <w:sz w:val="12"/>
          <w:szCs w:val="12"/>
        </w:rPr>
        <w:t xml:space="preserve">КПП: </w:t>
      </w:r>
      <w:r>
        <w:rPr>
          <w:rFonts w:ascii="Montserrat Medium" w:eastAsia="Calibri" w:hAnsi="Montserrat Medium" w:cs="Times New Roman"/>
          <w:sz w:val="12"/>
          <w:szCs w:val="12"/>
          <w:lang w:eastAsia="ru-RU" w:bidi="ru-RU"/>
        </w:rPr>
        <w:t>890101001</w:t>
      </w:r>
      <w:r>
        <w:rPr>
          <w:rFonts w:ascii="Montserrat Medium" w:eastAsia="Calibri" w:hAnsi="Montserrat Medium" w:cs="Times New Roman"/>
          <w:color w:val="auto"/>
          <w:sz w:val="12"/>
          <w:szCs w:val="12"/>
        </w:rPr>
        <w:t xml:space="preserve">, ОКПО: </w:t>
      </w:r>
      <w:r>
        <w:rPr>
          <w:rFonts w:ascii="Montserrat Medium" w:eastAsia="Calibri" w:hAnsi="Montserrat Medium" w:cs="Times New Roman"/>
          <w:sz w:val="12"/>
          <w:szCs w:val="12"/>
          <w:lang w:eastAsia="ru-RU" w:bidi="ru-RU"/>
        </w:rPr>
        <w:t>71215508</w:t>
      </w:r>
    </w:p>
    <w:p w14:paraId="36FD12A1" w14:textId="54022618" w:rsidR="00AA7419" w:rsidRDefault="00AA7419" w:rsidP="00AA7419">
      <w:pPr>
        <w:tabs>
          <w:tab w:val="center" w:pos="4677"/>
          <w:tab w:val="right" w:pos="9355"/>
        </w:tabs>
        <w:ind w:firstLine="0"/>
        <w:jc w:val="right"/>
        <w:rPr>
          <w:rFonts w:ascii="Montserrat" w:eastAsia="Calibri" w:hAnsi="Montserrat" w:cs="Times New Roman"/>
          <w:color w:val="auto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41A90" wp14:editId="618204E1">
                <wp:simplePos x="0" y="0"/>
                <wp:positionH relativeFrom="column">
                  <wp:posOffset>2553970</wp:posOffset>
                </wp:positionH>
                <wp:positionV relativeFrom="paragraph">
                  <wp:posOffset>57785</wp:posOffset>
                </wp:positionV>
                <wp:extent cx="3564890" cy="2159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4890" cy="21590"/>
                        </a:xfrm>
                        <a:prstGeom prst="rect">
                          <a:avLst/>
                        </a:prstGeom>
                        <a:solidFill>
                          <a:srgbClr val="EA5B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06B09" id="Прямоугольник 3" o:spid="_x0000_s1026" style="position:absolute;margin-left:201.1pt;margin-top:4.55pt;width:280.7pt;height: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" fillcolor="#ea5b2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BBC09" wp14:editId="6FC2B508">
                <wp:simplePos x="0" y="0"/>
                <wp:positionH relativeFrom="column">
                  <wp:posOffset>2553970</wp:posOffset>
                </wp:positionH>
                <wp:positionV relativeFrom="paragraph">
                  <wp:posOffset>117475</wp:posOffset>
                </wp:positionV>
                <wp:extent cx="3564890" cy="2159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4890" cy="21590"/>
                        </a:xfrm>
                        <a:prstGeom prst="rect">
                          <a:avLst/>
                        </a:prstGeom>
                        <a:solidFill>
                          <a:srgbClr val="EA5B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6A2A2" id="Прямоугольник 2" o:spid="_x0000_s1026" style="position:absolute;margin-left:201.1pt;margin-top:9.25pt;width:280.7pt;height: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" fillcolor="#ea5b28" stroked="f"/>
            </w:pict>
          </mc:Fallback>
        </mc:AlternateContent>
      </w:r>
    </w:p>
    <w:p w14:paraId="25C07FD5" w14:textId="77777777" w:rsidR="00AA7419" w:rsidRDefault="00AA7419" w:rsidP="00AA7419">
      <w:pPr>
        <w:tabs>
          <w:tab w:val="center" w:pos="4677"/>
          <w:tab w:val="right" w:pos="9355"/>
        </w:tabs>
        <w:ind w:firstLine="0"/>
        <w:jc w:val="right"/>
        <w:rPr>
          <w:rFonts w:ascii="Montserrat" w:eastAsia="Calibri" w:hAnsi="Montserrat" w:cs="Times New Roman"/>
          <w:color w:val="auto"/>
          <w:sz w:val="12"/>
          <w:szCs w:val="12"/>
        </w:rPr>
      </w:pPr>
    </w:p>
    <w:p w14:paraId="64F4E3F2" w14:textId="77777777" w:rsidR="00AA7419" w:rsidRDefault="00AA7419" w:rsidP="00AA7419">
      <w:pPr>
        <w:tabs>
          <w:tab w:val="center" w:pos="4677"/>
          <w:tab w:val="right" w:pos="9355"/>
        </w:tabs>
        <w:ind w:firstLine="0"/>
        <w:jc w:val="right"/>
        <w:rPr>
          <w:rFonts w:ascii="Montserrat Medium" w:eastAsia="Calibri" w:hAnsi="Montserrat Medium" w:cs="Times New Roman"/>
          <w:color w:val="auto"/>
          <w:sz w:val="12"/>
          <w:szCs w:val="12"/>
        </w:rPr>
      </w:pPr>
      <w:r>
        <w:rPr>
          <w:rFonts w:ascii="Montserrat Medium" w:eastAsia="Calibri" w:hAnsi="Montserrat Medium" w:cs="Times New Roman"/>
          <w:color w:val="auto"/>
          <w:sz w:val="12"/>
          <w:szCs w:val="12"/>
        </w:rPr>
        <w:t xml:space="preserve">+7 (34922) 4-26-26, </w:t>
      </w:r>
      <w:hyperlink r:id="rId9" w:history="1">
        <w:r>
          <w:rPr>
            <w:rStyle w:val="ad"/>
            <w:rFonts w:ascii="Montserrat Medium" w:eastAsia="Calibri" w:hAnsi="Montserrat Medium"/>
            <w:sz w:val="12"/>
            <w:szCs w:val="12"/>
          </w:rPr>
          <w:t>office@yamalavtodor.ru</w:t>
        </w:r>
      </w:hyperlink>
    </w:p>
    <w:p w14:paraId="21D9A564" w14:textId="77777777" w:rsidR="00AA7419" w:rsidRDefault="00AA7419" w:rsidP="00AA7419">
      <w:pPr>
        <w:tabs>
          <w:tab w:val="center" w:pos="4677"/>
          <w:tab w:val="right" w:pos="9355"/>
        </w:tabs>
        <w:ind w:firstLine="0"/>
        <w:jc w:val="right"/>
        <w:rPr>
          <w:rFonts w:ascii="Montserrat Medium" w:eastAsia="Calibri" w:hAnsi="Montserrat Medium" w:cs="Times New Roman"/>
          <w:color w:val="auto"/>
          <w:sz w:val="12"/>
          <w:szCs w:val="12"/>
        </w:rPr>
      </w:pPr>
      <w:r>
        <w:rPr>
          <w:rFonts w:ascii="Montserrat Medium" w:eastAsia="Calibri" w:hAnsi="Montserrat Medium" w:cs="Times New Roman"/>
          <w:color w:val="auto"/>
          <w:sz w:val="12"/>
          <w:szCs w:val="12"/>
        </w:rPr>
        <w:t>629003, Россия, ЯНАО, г. Салехард, ул. Обская, д. 35</w:t>
      </w:r>
    </w:p>
    <w:p w14:paraId="3FB9A25A" w14:textId="132A8E46" w:rsidR="00495104" w:rsidRPr="008F6DD8" w:rsidRDefault="00495104" w:rsidP="00E53082">
      <w:pPr>
        <w:tabs>
          <w:tab w:val="center" w:pos="4677"/>
          <w:tab w:val="right" w:pos="9355"/>
        </w:tabs>
        <w:ind w:firstLine="0"/>
        <w:jc w:val="right"/>
        <w:rPr>
          <w:rFonts w:ascii="Montserrat Medium" w:eastAsia="Calibri" w:hAnsi="Montserrat Medium" w:cs="Times New Roman"/>
          <w:color w:val="auto"/>
          <w:sz w:val="12"/>
          <w:szCs w:val="12"/>
        </w:rPr>
      </w:pPr>
    </w:p>
    <w:p w14:paraId="62A0D5BE" w14:textId="2E14C9DD" w:rsidR="00495104" w:rsidRDefault="00495104" w:rsidP="00E53082">
      <w:pPr>
        <w:tabs>
          <w:tab w:val="center" w:pos="4677"/>
          <w:tab w:val="right" w:pos="9355"/>
        </w:tabs>
        <w:ind w:firstLine="0"/>
        <w:jc w:val="right"/>
        <w:rPr>
          <w:rFonts w:ascii="Montserrat" w:eastAsia="Calibri" w:hAnsi="Montserrat" w:cs="Times New Roman"/>
          <w:color w:val="auto"/>
          <w:sz w:val="12"/>
          <w:szCs w:val="12"/>
        </w:rPr>
      </w:pPr>
    </w:p>
    <w:p w14:paraId="6E91018B" w14:textId="77777777" w:rsidR="00C92C37" w:rsidRDefault="00C92C37" w:rsidP="00E53082">
      <w:pPr>
        <w:tabs>
          <w:tab w:val="center" w:pos="4677"/>
          <w:tab w:val="right" w:pos="9355"/>
        </w:tabs>
        <w:ind w:firstLine="0"/>
        <w:jc w:val="right"/>
        <w:rPr>
          <w:rFonts w:ascii="Montserrat" w:eastAsia="Calibri" w:hAnsi="Montserrat" w:cs="Times New Roman"/>
          <w:color w:val="auto"/>
          <w:sz w:val="12"/>
          <w:szCs w:val="12"/>
        </w:rPr>
      </w:pPr>
    </w:p>
    <w:p w14:paraId="0F77D4C7" w14:textId="77777777" w:rsidR="00495104" w:rsidRPr="00E53082" w:rsidRDefault="00495104" w:rsidP="00E53082">
      <w:pPr>
        <w:tabs>
          <w:tab w:val="center" w:pos="4677"/>
          <w:tab w:val="right" w:pos="9355"/>
        </w:tabs>
        <w:ind w:firstLine="0"/>
        <w:jc w:val="right"/>
        <w:rPr>
          <w:rFonts w:ascii="Montserrat" w:eastAsia="Calibri" w:hAnsi="Montserrat" w:cs="Times New Roman"/>
          <w:color w:val="auto"/>
          <w:sz w:val="12"/>
          <w:szCs w:val="12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5040"/>
        <w:gridCol w:w="4633"/>
      </w:tblGrid>
      <w:tr w:rsidR="00143307" w:rsidRPr="00E53082" w14:paraId="7AF3AA39" w14:textId="77777777" w:rsidTr="00050ACD">
        <w:trPr>
          <w:trHeight w:val="20"/>
        </w:trPr>
        <w:tc>
          <w:tcPr>
            <w:tcW w:w="5040" w:type="dxa"/>
          </w:tcPr>
          <w:sdt>
            <w:sdtPr>
              <w:rPr>
                <w:rFonts w:ascii="PT Astra Serif" w:hAnsi="PT Astra Serif"/>
              </w:rPr>
              <w:id w:val="893009621"/>
              <w:placeholder>
                <w:docPart w:val="94E07E5B7D224BC39D798DCF463B4517"/>
              </w:placeholder>
              <w:text/>
            </w:sdtPr>
            <w:sdtContent>
              <w:p w14:paraId="75925005" w14:textId="2D5BFCD7" w:rsidR="00143307" w:rsidRPr="008F6DD8" w:rsidRDefault="003517D1" w:rsidP="00050ACD">
                <w:pPr>
                  <w:pStyle w:val="-10"/>
                  <w:rPr>
                    <w:rFonts w:ascii="PT Astra Serif" w:hAnsi="PT Astra Serif"/>
                  </w:rPr>
                </w:pPr>
                <w:r>
                  <w:rPr>
                    <w:rFonts w:ascii="PT Astra Serif" w:hAnsi="PT Astra Serif"/>
                  </w:rPr>
                  <w:t xml:space="preserve">                               </w:t>
                </w:r>
                <w:r w:rsidR="0008331C" w:rsidRPr="0008331C">
                  <w:rPr>
                    <w:rFonts w:ascii="PT Astra Serif" w:hAnsi="PT Astra Serif"/>
                  </w:rPr>
                  <w:t xml:space="preserve"> Исх. № </w:t>
                </w:r>
              </w:p>
            </w:sdtContent>
          </w:sdt>
        </w:tc>
        <w:tc>
          <w:tcPr>
            <w:tcW w:w="4633" w:type="dxa"/>
          </w:tcPr>
          <w:p w14:paraId="0914B86C" w14:textId="77777777" w:rsidR="00143307" w:rsidRPr="00CA35FF" w:rsidRDefault="00143307" w:rsidP="00050ACD">
            <w:pPr>
              <w:ind w:firstLine="0"/>
              <w:rPr>
                <w:rFonts w:ascii="Montserrat" w:eastAsia="Times New Roman" w:hAnsi="Montserrat" w:cs="Times New Roman"/>
                <w:bCs/>
                <w:szCs w:val="24"/>
                <w:lang w:eastAsia="ru-RU"/>
              </w:rPr>
            </w:pPr>
          </w:p>
        </w:tc>
      </w:tr>
      <w:tr w:rsidR="00143307" w:rsidRPr="00E53082" w14:paraId="3D40E45D" w14:textId="77777777" w:rsidTr="00050ACD">
        <w:trPr>
          <w:trHeight w:val="20"/>
        </w:trPr>
        <w:tc>
          <w:tcPr>
            <w:tcW w:w="5040" w:type="dxa"/>
          </w:tcPr>
          <w:sdt>
            <w:sdtPr>
              <w:rPr>
                <w:rFonts w:ascii="PT Astra Serif" w:hAnsi="PT Astra Serif"/>
              </w:rPr>
              <w:id w:val="-1565169268"/>
              <w:placeholder>
                <w:docPart w:val="94E07E5B7D224BC39D798DCF463B4517"/>
              </w:placeholder>
              <w:text/>
            </w:sdtPr>
            <w:sdtContent>
              <w:p w14:paraId="70D6463D" w14:textId="49B3BA6F" w:rsidR="00143307" w:rsidRPr="008F6DD8" w:rsidRDefault="00143307" w:rsidP="00050ACD">
                <w:pPr>
                  <w:pStyle w:val="-10"/>
                  <w:rPr>
                    <w:rFonts w:ascii="PT Astra Serif" w:hAnsi="PT Astra Serif"/>
                  </w:rPr>
                </w:pPr>
                <w:r w:rsidRPr="008F6DD8">
                  <w:rPr>
                    <w:rFonts w:ascii="PT Astra Serif" w:hAnsi="PT Astra Serif"/>
                  </w:rPr>
                  <w:t>На №________</w:t>
                </w:r>
                <w:r w:rsidR="00C92C37" w:rsidRPr="008F6DD8">
                  <w:rPr>
                    <w:rFonts w:ascii="PT Astra Serif" w:hAnsi="PT Astra Serif"/>
                  </w:rPr>
                  <w:t xml:space="preserve"> </w:t>
                </w:r>
                <w:r w:rsidR="000110A4" w:rsidRPr="008F6DD8">
                  <w:rPr>
                    <w:rFonts w:ascii="PT Astra Serif" w:hAnsi="PT Astra Serif"/>
                  </w:rPr>
                  <w:t>от</w:t>
                </w:r>
                <w:r w:rsidR="000110A4">
                  <w:rPr>
                    <w:rFonts w:ascii="PT Astra Serif" w:hAnsi="PT Astra Serif"/>
                  </w:rPr>
                  <w:t xml:space="preserve"> </w:t>
                </w:r>
                <w:r w:rsidR="000110A4" w:rsidRPr="008F6DD8">
                  <w:rPr>
                    <w:rFonts w:ascii="PT Astra Serif" w:hAnsi="PT Astra Serif"/>
                  </w:rPr>
                  <w:t>_</w:t>
                </w:r>
                <w:r w:rsidR="00C92C37" w:rsidRPr="008F6DD8">
                  <w:rPr>
                    <w:rFonts w:ascii="PT Astra Serif" w:hAnsi="PT Astra Serif"/>
                  </w:rPr>
                  <w:t>_____</w:t>
                </w:r>
                <w:r w:rsidRPr="008F6DD8">
                  <w:rPr>
                    <w:rFonts w:ascii="PT Astra Serif" w:hAnsi="PT Astra Serif"/>
                  </w:rPr>
                  <w:t>_______________</w:t>
                </w:r>
              </w:p>
            </w:sdtContent>
          </w:sdt>
        </w:tc>
        <w:tc>
          <w:tcPr>
            <w:tcW w:w="4633" w:type="dxa"/>
          </w:tcPr>
          <w:p w14:paraId="675183F9" w14:textId="77777777" w:rsidR="00143307" w:rsidRPr="00CA35FF" w:rsidRDefault="00143307" w:rsidP="00050ACD">
            <w:pPr>
              <w:ind w:firstLine="0"/>
              <w:rPr>
                <w:rFonts w:ascii="Montserrat" w:eastAsia="Times New Roman" w:hAnsi="Montserrat" w:cs="Times New Roman"/>
                <w:bCs/>
                <w:szCs w:val="24"/>
                <w:lang w:eastAsia="ru-RU"/>
              </w:rPr>
            </w:pPr>
          </w:p>
        </w:tc>
      </w:tr>
      <w:tr w:rsidR="00143307" w:rsidRPr="008F6DD8" w14:paraId="089B010F" w14:textId="77777777" w:rsidTr="00050ACD">
        <w:trPr>
          <w:trHeight w:val="20"/>
        </w:trPr>
        <w:tc>
          <w:tcPr>
            <w:tcW w:w="5040" w:type="dxa"/>
          </w:tcPr>
          <w:p w14:paraId="7D8595C1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sdt>
            <w:sdtPr>
              <w:rPr>
                <w:rFonts w:ascii="PT Astra Serif" w:hAnsi="PT Astra Serif"/>
                <w:sz w:val="28"/>
                <w:szCs w:val="28"/>
              </w:rPr>
              <w:id w:val="560686010"/>
              <w:placeholder>
                <w:docPart w:val="94E07E5B7D224BC39D798DCF463B4517"/>
              </w:placeholder>
              <w:text/>
            </w:sdtPr>
            <w:sdtContent>
              <w:p w14:paraId="08CF0261" w14:textId="2466ACFE" w:rsidR="00143307" w:rsidRPr="008F6DD8" w:rsidRDefault="00007D6C" w:rsidP="00007D6C">
                <w:pPr>
                  <w:pStyle w:val="-12"/>
                  <w:rPr>
                    <w:rFonts w:ascii="PT Astra Serif" w:hAnsi="PT Astra Serif"/>
                    <w:sz w:val="28"/>
                    <w:szCs w:val="28"/>
                  </w:rPr>
                </w:pPr>
                <w:r w:rsidRPr="00007D6C">
                  <w:rPr>
                    <w:rFonts w:ascii="PT Astra Serif" w:hAnsi="PT Astra Serif"/>
                    <w:sz w:val="28"/>
                    <w:szCs w:val="28"/>
                  </w:rPr>
                  <w:t>Руководителям (по списку)</w:t>
                </w:r>
              </w:p>
            </w:sdtContent>
          </w:sdt>
        </w:tc>
      </w:tr>
      <w:tr w:rsidR="00143307" w:rsidRPr="008F6DD8" w14:paraId="45EB4128" w14:textId="77777777" w:rsidTr="00050ACD">
        <w:trPr>
          <w:trHeight w:val="20"/>
        </w:trPr>
        <w:tc>
          <w:tcPr>
            <w:tcW w:w="5040" w:type="dxa"/>
          </w:tcPr>
          <w:p w14:paraId="3D844A4E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14:paraId="17237279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43307" w:rsidRPr="008F6DD8" w14:paraId="45AC656F" w14:textId="77777777" w:rsidTr="00050ACD">
        <w:trPr>
          <w:trHeight w:val="20"/>
        </w:trPr>
        <w:tc>
          <w:tcPr>
            <w:tcW w:w="5040" w:type="dxa"/>
          </w:tcPr>
          <w:p w14:paraId="6D2F7405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14:paraId="5082D183" w14:textId="12074898" w:rsidR="00143307" w:rsidRPr="008F6DD8" w:rsidRDefault="00143307" w:rsidP="00050ACD">
            <w:pPr>
              <w:pStyle w:val="-12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3307" w:rsidRPr="008F6DD8" w14:paraId="285D359E" w14:textId="77777777" w:rsidTr="00050ACD">
        <w:trPr>
          <w:trHeight w:val="20"/>
        </w:trPr>
        <w:tc>
          <w:tcPr>
            <w:tcW w:w="9673" w:type="dxa"/>
            <w:gridSpan w:val="2"/>
          </w:tcPr>
          <w:p w14:paraId="01BC1ACF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43307" w:rsidRPr="008F6DD8" w14:paraId="6BB842BE" w14:textId="77777777" w:rsidTr="00050ACD">
        <w:trPr>
          <w:trHeight w:val="20"/>
        </w:trPr>
        <w:tc>
          <w:tcPr>
            <w:tcW w:w="9673" w:type="dxa"/>
            <w:gridSpan w:val="2"/>
          </w:tcPr>
          <w:p w14:paraId="1ADEADA5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43307" w:rsidRPr="008F6DD8" w14:paraId="7ADB9151" w14:textId="77777777" w:rsidTr="00050ACD">
        <w:trPr>
          <w:trHeight w:val="20"/>
        </w:trPr>
        <w:tc>
          <w:tcPr>
            <w:tcW w:w="9673" w:type="dxa"/>
            <w:gridSpan w:val="2"/>
          </w:tcPr>
          <w:p w14:paraId="16E56EE2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43307" w:rsidRPr="008F6DD8" w14:paraId="6A7809DC" w14:textId="77777777" w:rsidTr="00050ACD">
        <w:trPr>
          <w:trHeight w:val="20"/>
        </w:trPr>
        <w:tc>
          <w:tcPr>
            <w:tcW w:w="9673" w:type="dxa"/>
            <w:gridSpan w:val="2"/>
          </w:tcPr>
          <w:sdt>
            <w:sdtPr>
              <w:rPr>
                <w:rFonts w:ascii="PT Astra Serif" w:hAnsi="PT Astra Serif"/>
                <w:sz w:val="28"/>
                <w:szCs w:val="28"/>
              </w:rPr>
              <w:id w:val="-279656606"/>
              <w:placeholder>
                <w:docPart w:val="94E07E5B7D224BC39D798DCF463B4517"/>
              </w:placeholder>
              <w:text/>
            </w:sdtPr>
            <w:sdtContent>
              <w:p w14:paraId="5462B9A0" w14:textId="44A1E090" w:rsidR="00143307" w:rsidRPr="008F6DD8" w:rsidRDefault="00007D6C" w:rsidP="00050ACD">
                <w:pPr>
                  <w:pStyle w:val="a8"/>
                  <w:rPr>
                    <w:rFonts w:ascii="PT Astra Serif" w:eastAsia="Times New Roman" w:hAnsi="PT Astra Serif"/>
                    <w:sz w:val="28"/>
                    <w:szCs w:val="28"/>
                  </w:rPr>
                </w:pPr>
                <w:r w:rsidRPr="00007D6C">
                  <w:rPr>
                    <w:rFonts w:ascii="PT Astra Serif" w:hAnsi="PT Astra Serif"/>
                    <w:sz w:val="28"/>
                    <w:szCs w:val="28"/>
                  </w:rPr>
                  <w:t xml:space="preserve">Запрос </w:t>
                </w:r>
                <w:r>
                  <w:rPr>
                    <w:rFonts w:ascii="PT Astra Serif" w:hAnsi="PT Astra Serif"/>
                    <w:sz w:val="28"/>
                    <w:szCs w:val="28"/>
                  </w:rPr>
                  <w:t>ценового</w:t>
                </w:r>
                <w:r w:rsidRPr="00007D6C">
                  <w:rPr>
                    <w:rFonts w:ascii="PT Astra Serif" w:hAnsi="PT Astra Serif"/>
                    <w:sz w:val="28"/>
                    <w:szCs w:val="28"/>
                  </w:rPr>
                  <w:t xml:space="preserve"> предложения</w:t>
                </w:r>
              </w:p>
            </w:sdtContent>
          </w:sdt>
        </w:tc>
      </w:tr>
      <w:tr w:rsidR="00143307" w:rsidRPr="008F6DD8" w14:paraId="50AF22DB" w14:textId="77777777" w:rsidTr="00050ACD">
        <w:trPr>
          <w:trHeight w:val="20"/>
        </w:trPr>
        <w:tc>
          <w:tcPr>
            <w:tcW w:w="5040" w:type="dxa"/>
          </w:tcPr>
          <w:p w14:paraId="1A1F3BDA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14:paraId="3B47E87F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43307" w:rsidRPr="008F6DD8" w14:paraId="3937F2FD" w14:textId="77777777" w:rsidTr="00050ACD">
        <w:trPr>
          <w:trHeight w:val="20"/>
        </w:trPr>
        <w:tc>
          <w:tcPr>
            <w:tcW w:w="5040" w:type="dxa"/>
          </w:tcPr>
          <w:p w14:paraId="471D3EBC" w14:textId="77777777" w:rsidR="00143307" w:rsidRDefault="00143307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  <w:p w14:paraId="2FC93DBF" w14:textId="7F825C56" w:rsidR="000D1FF0" w:rsidRPr="008F6DD8" w:rsidRDefault="000D1FF0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14:paraId="56529556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43307" w:rsidRPr="008F6DD8" w14:paraId="4B0FD3DB" w14:textId="77777777" w:rsidTr="00050ACD">
        <w:trPr>
          <w:trHeight w:val="20"/>
        </w:trPr>
        <w:tc>
          <w:tcPr>
            <w:tcW w:w="9673" w:type="dxa"/>
            <w:gridSpan w:val="2"/>
          </w:tcPr>
          <w:sdt>
            <w:sdtPr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id w:val="-877308978"/>
              <w:placeholder>
                <w:docPart w:val="94E07E5B7D224BC39D798DCF463B4517"/>
              </w:placeholder>
            </w:sdtPr>
            <w:sdtEndPr>
              <w:rPr>
                <w:rFonts w:eastAsiaTheme="minorHAnsi" w:cs="Times"/>
                <w:bCs w:val="0"/>
                <w:lang w:eastAsia="en-US"/>
              </w:rPr>
            </w:sdtEndPr>
            <w:sdtContent>
              <w:p w14:paraId="124AE0FD" w14:textId="0195A4EA" w:rsidR="007B6CD2" w:rsidRPr="007B6CD2" w:rsidRDefault="007B6CD2" w:rsidP="007B6CD2">
                <w:pPr>
                  <w:jc w:val="both"/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</w:pPr>
                <w:r w:rsidRPr="007B6CD2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>Акционерное общество «Ямалавтодор» планирует заключение договора</w:t>
                </w:r>
                <w:r w:rsidR="0027239C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 </w:t>
                </w:r>
                <w:r w:rsidR="007863D7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на </w:t>
                </w:r>
                <w:r w:rsidR="00314954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поставку </w:t>
                </w:r>
                <w:r w:rsidR="003517D1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>оргтехники</w:t>
                </w:r>
                <w:r w:rsidR="00DB7CD4" w:rsidRPr="00DB7CD4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>.</w:t>
                </w:r>
              </w:p>
              <w:p w14:paraId="42B4338F" w14:textId="126A5445" w:rsidR="007863D7" w:rsidRDefault="007B6CD2" w:rsidP="007863D7">
                <w:pPr>
                  <w:jc w:val="both"/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</w:pPr>
                <w:r w:rsidRPr="007B6CD2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Прошу Вас направить информацию о стоимости и условиях </w:t>
                </w:r>
                <w:r w:rsidR="009D4F24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>поставки</w:t>
                </w:r>
                <w:r w:rsidRPr="007B6CD2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 согласно Приложения</w:t>
                </w:r>
                <w:r w:rsidR="00322166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 №1</w:t>
                </w:r>
                <w:r w:rsidRPr="007B6CD2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 на адрес электронной почты - </w:t>
                </w:r>
                <w:hyperlink r:id="rId10" w:history="1">
                  <w:r w:rsidR="00685891" w:rsidRPr="0050410F">
                    <w:rPr>
                      <w:rStyle w:val="ad"/>
                      <w:rFonts w:ascii="PT Astra Serif" w:eastAsia="Times New Roman" w:hAnsi="PT Astra Serif" w:cs="Times New Roman"/>
                      <w:bCs/>
                      <w:sz w:val="28"/>
                      <w:szCs w:val="28"/>
                      <w:lang w:eastAsia="ru-RU"/>
                    </w:rPr>
                    <w:t>snab@yamalavtodor.ru</w:t>
                  </w:r>
                </w:hyperlink>
                <w:r w:rsidR="00685891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. </w:t>
                </w:r>
                <w:r w:rsidR="00595C53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 </w:t>
                </w:r>
              </w:p>
              <w:p w14:paraId="32719938" w14:textId="7F76FE52" w:rsidR="00143307" w:rsidRPr="00E537EA" w:rsidRDefault="007B6CD2" w:rsidP="007863D7">
                <w:pPr>
                  <w:jc w:val="both"/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</w:pPr>
                <w:r w:rsidRPr="007B6CD2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Приложение №1 на </w:t>
                </w:r>
                <w:r w:rsidR="009D4F24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 xml:space="preserve">8 </w:t>
                </w:r>
                <w:r w:rsidRPr="007B6CD2">
                  <w:rPr>
                    <w:rFonts w:ascii="PT Astra Serif" w:eastAsia="Times New Roman" w:hAnsi="PT Astra Serif" w:cs="Times New Roman"/>
                    <w:bCs/>
                    <w:sz w:val="28"/>
                    <w:szCs w:val="28"/>
                    <w:lang w:eastAsia="ru-RU"/>
                  </w:rPr>
                  <w:t>л.</w:t>
                </w:r>
              </w:p>
            </w:sdtContent>
          </w:sdt>
        </w:tc>
      </w:tr>
      <w:tr w:rsidR="00143307" w:rsidRPr="008F6DD8" w14:paraId="0BE4E559" w14:textId="77777777" w:rsidTr="00050ACD">
        <w:trPr>
          <w:trHeight w:val="20"/>
        </w:trPr>
        <w:tc>
          <w:tcPr>
            <w:tcW w:w="5040" w:type="dxa"/>
          </w:tcPr>
          <w:p w14:paraId="393F6295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14:paraId="4FB5C8CB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43307" w:rsidRPr="008F6DD8" w14:paraId="1231AC59" w14:textId="77777777" w:rsidTr="00050ACD">
        <w:trPr>
          <w:trHeight w:val="20"/>
        </w:trPr>
        <w:tc>
          <w:tcPr>
            <w:tcW w:w="5040" w:type="dxa"/>
          </w:tcPr>
          <w:p w14:paraId="15C036B6" w14:textId="77777777" w:rsidR="00143307" w:rsidRDefault="00143307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  <w:p w14:paraId="4C8A7A53" w14:textId="42E9932E" w:rsidR="00595C53" w:rsidRPr="008F6DD8" w:rsidRDefault="00595C53" w:rsidP="00050ACD">
            <w:pPr>
              <w:ind w:firstLine="0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33" w:type="dxa"/>
          </w:tcPr>
          <w:p w14:paraId="7783B131" w14:textId="77777777" w:rsidR="00143307" w:rsidRPr="008F6DD8" w:rsidRDefault="00143307" w:rsidP="00050ACD">
            <w:pPr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43307" w:rsidRPr="008F6DD8" w14:paraId="375E5A62" w14:textId="77777777" w:rsidTr="00050ACD">
        <w:trPr>
          <w:trHeight w:val="20"/>
        </w:trPr>
        <w:tc>
          <w:tcPr>
            <w:tcW w:w="5040" w:type="dxa"/>
          </w:tcPr>
          <w:p w14:paraId="16AD9C70" w14:textId="035BB53D" w:rsidR="00143307" w:rsidRPr="008F6DD8" w:rsidRDefault="00B04F78" w:rsidP="00050ACD">
            <w:pPr>
              <w:pStyle w:val="-12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отдела закупок</w:t>
            </w:r>
          </w:p>
        </w:tc>
        <w:tc>
          <w:tcPr>
            <w:tcW w:w="4633" w:type="dxa"/>
          </w:tcPr>
          <w:sdt>
            <w:sdtPr>
              <w:rPr>
                <w:rFonts w:ascii="PT Astra Serif" w:hAnsi="PT Astra Serif"/>
                <w:sz w:val="28"/>
                <w:szCs w:val="28"/>
              </w:rPr>
              <w:id w:val="1742829852"/>
              <w:placeholder>
                <w:docPart w:val="94E07E5B7D224BC39D798DCF463B4517"/>
              </w:placeholder>
              <w:text/>
            </w:sdtPr>
            <w:sdtContent>
              <w:p w14:paraId="1D5740D1" w14:textId="2CB45804" w:rsidR="00143307" w:rsidRPr="008F6DD8" w:rsidRDefault="00B04F78" w:rsidP="00050ACD">
                <w:pPr>
                  <w:pStyle w:val="-121"/>
                  <w:rPr>
                    <w:rFonts w:ascii="PT Astra Serif" w:hAnsi="PT Astra Serif"/>
                    <w:sz w:val="28"/>
                    <w:szCs w:val="28"/>
                  </w:rPr>
                </w:pPr>
                <w:r>
                  <w:rPr>
                    <w:rFonts w:ascii="PT Astra Serif" w:hAnsi="PT Astra Serif"/>
                    <w:sz w:val="28"/>
                    <w:szCs w:val="28"/>
                  </w:rPr>
                  <w:t>С.Ю. Гринько</w:t>
                </w:r>
              </w:p>
            </w:sdtContent>
          </w:sdt>
        </w:tc>
      </w:tr>
    </w:tbl>
    <w:sdt>
      <w:sdtPr>
        <w:rPr>
          <w:rFonts w:ascii="PT Astra Serif" w:hAnsi="PT Astra Serif"/>
          <w:sz w:val="16"/>
          <w:szCs w:val="16"/>
        </w:rPr>
        <w:id w:val="-873692005"/>
        <w:placeholder>
          <w:docPart w:val="DefaultPlaceholder_-1854013440"/>
        </w:placeholder>
      </w:sdtPr>
      <w:sdtContent>
        <w:p w14:paraId="0A82F81C" w14:textId="4B3C289C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5D750729" w14:textId="43D8DF62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74041458" w14:textId="5B8D5F7D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5995316D" w14:textId="4B95F578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52F6D263" w14:textId="61F1F8FA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1AE986EF" w14:textId="7697AD26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3146DC10" w14:textId="4FD344B4" w:rsidR="008F6DD8" w:rsidRPr="00E7486B" w:rsidRDefault="008F6DD8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76FF7A57" w14:textId="77777777" w:rsidR="00E537EA" w:rsidRPr="00E7486B" w:rsidRDefault="00E537EA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55F64FE9" w14:textId="656486C4" w:rsidR="008F6DD8" w:rsidRPr="00E7486B" w:rsidRDefault="008F6DD8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248CBB54" w14:textId="77777777" w:rsidR="002F66D1" w:rsidRPr="00E7486B" w:rsidRDefault="002F66D1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3A805A63" w14:textId="69185E35" w:rsidR="008F6DD8" w:rsidRPr="00E7486B" w:rsidRDefault="008F6DD8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3972A0BF" w14:textId="6212EBBF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0AEADA41" w14:textId="6EC3973F" w:rsidR="00685891" w:rsidRPr="00E7486B" w:rsidRDefault="00685891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608E4F76" w14:textId="09FFA648" w:rsidR="00685891" w:rsidRPr="00E7486B" w:rsidRDefault="00685891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2F9ADA8B" w14:textId="62BEDDC9" w:rsidR="00595C53" w:rsidRPr="00E7486B" w:rsidRDefault="00595C53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4036D9C4" w14:textId="134CFB9D" w:rsidR="000D1FF0" w:rsidRPr="00E7486B" w:rsidRDefault="000D1FF0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0B5D6D7C" w14:textId="77777777" w:rsidR="000D1FF0" w:rsidRPr="00E7486B" w:rsidRDefault="000D1FF0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53BE2713" w14:textId="40EDE562" w:rsidR="00595C53" w:rsidRPr="00E7486B" w:rsidRDefault="00595C53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78057C9D" w14:textId="058A7CFD" w:rsidR="00595C53" w:rsidRPr="00E7486B" w:rsidRDefault="00595C53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2CE9A365" w14:textId="1A2E16FC" w:rsidR="00595C53" w:rsidRPr="00E7486B" w:rsidRDefault="00595C53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75348B59" w14:textId="77777777" w:rsidR="00595C53" w:rsidRPr="00E7486B" w:rsidRDefault="00595C53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15C38A15" w14:textId="77777777" w:rsidR="00685891" w:rsidRPr="00E7486B" w:rsidRDefault="00685891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76DD149C" w14:textId="1A6CA135" w:rsidR="007B6CD2" w:rsidRPr="00E7486B" w:rsidRDefault="007B6CD2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54711D88" w14:textId="77777777" w:rsidR="007B6CD2" w:rsidRPr="00E7486B" w:rsidRDefault="007B6CD2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6DA0AA8D" w14:textId="77777777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47BBCA53" w14:textId="77777777" w:rsidR="00143307" w:rsidRPr="00E7486B" w:rsidRDefault="00143307" w:rsidP="00143307">
          <w:pPr>
            <w:pStyle w:val="-10"/>
            <w:rPr>
              <w:rFonts w:ascii="PT Astra Serif" w:hAnsi="PT Astra Serif"/>
              <w:sz w:val="16"/>
              <w:szCs w:val="16"/>
            </w:rPr>
          </w:pPr>
        </w:p>
        <w:p w14:paraId="6C6B6330" w14:textId="77777777" w:rsidR="00B04F78" w:rsidRPr="00E7486B" w:rsidRDefault="00B04F78" w:rsidP="00B04F78">
          <w:pPr>
            <w:pStyle w:val="-10"/>
            <w:rPr>
              <w:rFonts w:ascii="PT Astra Serif" w:hAnsi="PT Astra Serif"/>
              <w:sz w:val="16"/>
              <w:szCs w:val="16"/>
            </w:rPr>
          </w:pPr>
          <w:r w:rsidRPr="00E7486B">
            <w:rPr>
              <w:rFonts w:ascii="PT Astra Serif" w:hAnsi="PT Astra Serif"/>
              <w:sz w:val="16"/>
              <w:szCs w:val="16"/>
            </w:rPr>
            <w:t>Гринько Сергей Юрьевич</w:t>
          </w:r>
        </w:p>
        <w:p w14:paraId="60700515" w14:textId="6EC91A1A" w:rsidR="00143307" w:rsidRPr="00E7486B" w:rsidRDefault="00B04F78" w:rsidP="00B04F78">
          <w:pPr>
            <w:pStyle w:val="-10"/>
            <w:rPr>
              <w:rFonts w:ascii="PT Astra Serif" w:hAnsi="PT Astra Serif"/>
              <w:sz w:val="16"/>
              <w:szCs w:val="16"/>
            </w:rPr>
          </w:pPr>
          <w:r w:rsidRPr="00E7486B">
            <w:rPr>
              <w:rFonts w:ascii="PT Astra Serif" w:hAnsi="PT Astra Serif"/>
              <w:sz w:val="16"/>
              <w:szCs w:val="16"/>
            </w:rPr>
            <w:t>начальник отдела закупок</w:t>
          </w:r>
          <w:r w:rsidR="00143307" w:rsidRPr="00E7486B">
            <w:rPr>
              <w:rFonts w:ascii="PT Astra Serif" w:hAnsi="PT Astra Serif"/>
              <w:sz w:val="16"/>
              <w:szCs w:val="16"/>
            </w:rPr>
            <w:t>,</w:t>
          </w:r>
        </w:p>
        <w:p w14:paraId="68EF8988" w14:textId="236AC10F" w:rsidR="00161FE3" w:rsidRPr="00E7486B" w:rsidRDefault="002F66D1" w:rsidP="00685891">
          <w:pPr>
            <w:pStyle w:val="-10"/>
            <w:rPr>
              <w:rFonts w:ascii="PT Astra Serif" w:hAnsi="PT Astra Serif"/>
              <w:sz w:val="16"/>
              <w:szCs w:val="16"/>
            </w:rPr>
          </w:pPr>
          <w:r w:rsidRPr="00E7486B">
            <w:rPr>
              <w:rFonts w:ascii="PT Astra Serif" w:hAnsi="PT Astra Serif"/>
              <w:sz w:val="16"/>
              <w:szCs w:val="16"/>
            </w:rPr>
            <w:t>8(34922)42240,</w:t>
          </w:r>
          <w:r w:rsidR="00B04F78" w:rsidRPr="00E7486B">
            <w:rPr>
              <w:rFonts w:ascii="PT Astra Serif" w:hAnsi="PT Astra Serif"/>
            </w:rPr>
            <w:t xml:space="preserve"> </w:t>
          </w:r>
          <w:r w:rsidR="00B04F78" w:rsidRPr="00E7486B">
            <w:rPr>
              <w:rFonts w:ascii="PT Astra Serif" w:hAnsi="PT Astra Serif"/>
              <w:sz w:val="16"/>
              <w:szCs w:val="16"/>
            </w:rPr>
            <w:t>s.grinko@yamalavtodor.ru</w:t>
          </w:r>
        </w:p>
      </w:sdtContent>
    </w:sdt>
    <w:p w14:paraId="1A4E1864" w14:textId="77777777" w:rsidR="00D21ECF" w:rsidRPr="00E7486B" w:rsidRDefault="00D21ECF" w:rsidP="001468C4">
      <w:pPr>
        <w:pStyle w:val="af0"/>
        <w:ind w:left="1218"/>
        <w:jc w:val="right"/>
        <w:rPr>
          <w:rFonts w:ascii="PT Astra Serif" w:hAnsi="PT Astra Serif"/>
          <w:bCs/>
          <w:sz w:val="28"/>
          <w:szCs w:val="28"/>
        </w:rPr>
        <w:sectPr w:rsidR="00D21ECF" w:rsidRPr="00E7486B" w:rsidSect="000110A4">
          <w:pgSz w:w="11906" w:h="16838"/>
          <w:pgMar w:top="567" w:right="851" w:bottom="1276" w:left="1418" w:header="1134" w:footer="454" w:gutter="0"/>
          <w:cols w:space="708"/>
          <w:titlePg/>
          <w:docGrid w:linePitch="360"/>
        </w:sectPr>
      </w:pPr>
    </w:p>
    <w:p w14:paraId="52C2189C" w14:textId="167ED214" w:rsidR="00161FE3" w:rsidRPr="00E7486B" w:rsidRDefault="00161FE3" w:rsidP="001468C4">
      <w:pPr>
        <w:pStyle w:val="af0"/>
        <w:ind w:left="1218"/>
        <w:jc w:val="right"/>
        <w:rPr>
          <w:rFonts w:ascii="PT Astra Serif" w:hAnsi="PT Astra Serif"/>
          <w:bCs/>
          <w:szCs w:val="24"/>
        </w:rPr>
      </w:pPr>
      <w:r w:rsidRPr="00E7486B">
        <w:rPr>
          <w:rFonts w:ascii="PT Astra Serif" w:hAnsi="PT Astra Serif"/>
          <w:bCs/>
          <w:szCs w:val="24"/>
        </w:rPr>
        <w:lastRenderedPageBreak/>
        <w:t>Приложение №</w:t>
      </w:r>
      <w:r w:rsidR="00E20AD3" w:rsidRPr="00E7486B">
        <w:rPr>
          <w:rFonts w:ascii="PT Astra Serif" w:hAnsi="PT Astra Serif"/>
          <w:bCs/>
          <w:szCs w:val="24"/>
        </w:rPr>
        <w:t>1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709"/>
        <w:gridCol w:w="992"/>
        <w:gridCol w:w="2126"/>
      </w:tblGrid>
      <w:tr w:rsidR="00CE52F7" w:rsidRPr="001101A6" w14:paraId="543992D0" w14:textId="77777777" w:rsidTr="001101A6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3A246" w14:textId="77777777" w:rsidR="00CE52F7" w:rsidRPr="001101A6" w:rsidRDefault="00CE52F7" w:rsidP="00B55F1A">
            <w:pPr>
              <w:ind w:firstLine="0"/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214F" w14:textId="77777777" w:rsidR="00CE52F7" w:rsidRPr="001101A6" w:rsidRDefault="00CE52F7" w:rsidP="00B55F1A">
            <w:pPr>
              <w:ind w:firstLine="0"/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BB149" w14:textId="77777777" w:rsidR="00CE52F7" w:rsidRPr="001101A6" w:rsidRDefault="00CE52F7" w:rsidP="00B55F1A">
            <w:pPr>
              <w:ind w:firstLine="0"/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  <w:t>Технические 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D1256" w14:textId="77777777" w:rsidR="00CE52F7" w:rsidRPr="001101A6" w:rsidRDefault="00CE52F7" w:rsidP="00B55F1A">
            <w:pPr>
              <w:ind w:firstLine="0"/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55EC2" w14:textId="77777777" w:rsidR="00CE52F7" w:rsidRPr="001101A6" w:rsidRDefault="00CE52F7" w:rsidP="00B55F1A">
            <w:pPr>
              <w:ind w:firstLine="0"/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1196F" w14:textId="7E71009B" w:rsidR="00CE52F7" w:rsidRPr="001101A6" w:rsidRDefault="00CE52F7" w:rsidP="00B55F1A">
            <w:pPr>
              <w:ind w:firstLine="0"/>
              <w:jc w:val="center"/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  <w:t xml:space="preserve">Место </w:t>
            </w:r>
            <w:r w:rsidR="003F3163" w:rsidRPr="001101A6">
              <w:rPr>
                <w:rFonts w:ascii="PT Astra Serif" w:eastAsia="Times New Roman" w:hAnsi="PT Astra Serif" w:cs="Times New Roman"/>
                <w:b/>
                <w:sz w:val="22"/>
                <w:szCs w:val="22"/>
                <w:lang w:eastAsia="ru-RU"/>
              </w:rPr>
              <w:t>поставки</w:t>
            </w:r>
          </w:p>
        </w:tc>
      </w:tr>
      <w:tr w:rsidR="000472D6" w:rsidRPr="001101A6" w14:paraId="4CE0016A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0716" w14:textId="10740333" w:rsidR="000472D6" w:rsidRPr="001101A6" w:rsidRDefault="000472D6" w:rsidP="003F3163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C5E1" w14:textId="3E1788DE" w:rsidR="000472D6" w:rsidRPr="001101A6" w:rsidRDefault="000472D6" w:rsidP="003F3163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Системный блок Тип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CB8A5" w14:textId="09C7D57E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Согласно приложению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45933" w14:textId="48C8F06B" w:rsidR="000472D6" w:rsidRPr="001101A6" w:rsidRDefault="000472D6" w:rsidP="003F3163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C966" w14:textId="5FBC1E19" w:rsidR="000472D6" w:rsidRPr="001101A6" w:rsidRDefault="000472D6" w:rsidP="003F3163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1E44B" w14:textId="70953CF2" w:rsidR="000472D6" w:rsidRPr="001101A6" w:rsidRDefault="000472D6" w:rsidP="003F3163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ЯНАО, г. Муравленко, ул. Губкина д. 61</w:t>
            </w:r>
          </w:p>
        </w:tc>
      </w:tr>
      <w:tr w:rsidR="000472D6" w:rsidRPr="001101A6" w14:paraId="36DE298E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5AAC" w14:textId="4DAB7765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23686" w14:textId="448EAD93" w:rsidR="000472D6" w:rsidRPr="001101A6" w:rsidRDefault="000472D6" w:rsidP="003517D1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Монитор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29BCF" w14:textId="21ABD33F" w:rsidR="000472D6" w:rsidRPr="001101A6" w:rsidRDefault="000472D6" w:rsidP="003517D1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019B" w14:textId="1EEBC42B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73FE" w14:textId="4EDB8E22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0CB8F" w14:textId="77777777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267FF218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1E53" w14:textId="46103C8D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1277" w14:textId="4C2C6808" w:rsidR="000472D6" w:rsidRPr="001101A6" w:rsidRDefault="000472D6" w:rsidP="003517D1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Комплект клавиатура + мышь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967E6" w14:textId="7D4F3D0A" w:rsidR="000472D6" w:rsidRPr="001101A6" w:rsidRDefault="000472D6" w:rsidP="003517D1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3C862" w14:textId="55D165FC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2BAB" w14:textId="57E87B27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37AE" w14:textId="77777777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60BEBD2B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3B11" w14:textId="77EFC569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C56F" w14:textId="71C46DAF" w:rsidR="000472D6" w:rsidRPr="001101A6" w:rsidRDefault="000472D6" w:rsidP="003517D1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Источник бесперебойного питания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FE707" w14:textId="26FE4B0F" w:rsidR="000472D6" w:rsidRPr="001101A6" w:rsidRDefault="000472D6" w:rsidP="003517D1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EB7C2" w14:textId="5D424F82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5A80" w14:textId="0CC967FB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637" w14:textId="77777777" w:rsidR="000472D6" w:rsidRPr="001101A6" w:rsidRDefault="000472D6" w:rsidP="003517D1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579B1239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49EF" w14:textId="44754554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71A16" w14:textId="23E7B23A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Системный блок Тип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83AC" w14:textId="139DCBBF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Согласно приложению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85AD7" w14:textId="53F11BB2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BF99" w14:textId="047A15FA" w:rsidR="000472D6" w:rsidRPr="001101A6" w:rsidRDefault="00E82C84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03416" w14:textId="247113E1" w:rsidR="000472D6" w:rsidRPr="001101A6" w:rsidRDefault="00E82C84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ЯНАО, г. Салехард, ул. Обская, дом 35</w:t>
            </w:r>
          </w:p>
        </w:tc>
      </w:tr>
      <w:tr w:rsidR="000472D6" w:rsidRPr="001101A6" w14:paraId="46AD35A3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F390" w14:textId="61F18ED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D9DE" w14:textId="0AAD112C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Ноутбук Тип 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4EB8C" w14:textId="3C960179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D21CB" w14:textId="63C063F6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2A9C" w14:textId="5AA9C47A" w:rsidR="000472D6" w:rsidRPr="001101A6" w:rsidRDefault="00E82C84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6F8C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2BA0F372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77A4" w14:textId="0B01BA75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DCF14" w14:textId="2C787E02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Ноутбук Тип 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1FE4" w14:textId="5A615F9E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A1756" w14:textId="66C7CE93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3035" w14:textId="0B48D759" w:rsidR="000472D6" w:rsidRPr="001101A6" w:rsidRDefault="00E82C84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C511E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61A157F0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2684" w14:textId="5C5AC0A4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A8872" w14:textId="2586CEF9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Цифровой телефон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145DE" w14:textId="256EC60E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2484B" w14:textId="1A4CC10F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156D" w14:textId="1B0E3661" w:rsidR="000472D6" w:rsidRPr="001101A6" w:rsidRDefault="00E82C84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EC891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75E04C44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7369" w14:textId="209D3EE1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352B8" w14:textId="3FBEDB6F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Монитор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932F0" w14:textId="14A07751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3EFB7" w14:textId="0D972642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00BD" w14:textId="38150FDC" w:rsidR="000472D6" w:rsidRPr="001101A6" w:rsidRDefault="00E82C84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5AE2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3A5DAF55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C770" w14:textId="19B5F091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1DB8B" w14:textId="17F4F4EA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Комплект клавиатура + мышь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044C0" w14:textId="36E3ACE1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A711D" w14:textId="7AA3623A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26A7" w14:textId="6F1FF55E" w:rsidR="000472D6" w:rsidRPr="001101A6" w:rsidRDefault="00E82C84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18239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4FD2EB20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2CBE" w14:textId="242E98A3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70E1" w14:textId="2B646257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Беспроводная точка доступа/клиент LTE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4B3F" w14:textId="4AC1112E" w:rsidR="000472D6" w:rsidRPr="001101A6" w:rsidRDefault="000472D6" w:rsidP="000472D6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56BC2" w14:textId="68FC4A5F" w:rsidR="000472D6" w:rsidRPr="001101A6" w:rsidRDefault="000472D6" w:rsidP="000472D6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A9F8" w14:textId="7C0F398E" w:rsidR="000472D6" w:rsidRPr="001101A6" w:rsidRDefault="00E82C84" w:rsidP="000472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1101A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C8DA7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7C7CE496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9A35" w14:textId="32E63C51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B4D9" w14:textId="451D7953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 xml:space="preserve">МФУ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BE19E" w14:textId="77777777" w:rsidR="000472D6" w:rsidRPr="001101A6" w:rsidRDefault="000472D6" w:rsidP="000472D6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B3CBE" w14:textId="77848CEB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36C3" w14:textId="0C42DC6F" w:rsidR="000472D6" w:rsidRPr="001101A6" w:rsidRDefault="00E82C84" w:rsidP="000472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1101A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CCB4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7A17810D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4E78" w14:textId="5BD5DDE0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134B9" w14:textId="16C43734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Источник бесперебойного питания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082F5" w14:textId="77777777" w:rsidR="000472D6" w:rsidRPr="001101A6" w:rsidRDefault="000472D6" w:rsidP="000472D6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CE477" w14:textId="48561622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A5FC" w14:textId="6E4FF3A4" w:rsidR="000472D6" w:rsidRPr="001101A6" w:rsidRDefault="00E82C84" w:rsidP="000472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1101A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D9EF2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0472D6" w:rsidRPr="001101A6" w14:paraId="7D5B5E17" w14:textId="77777777" w:rsidTr="001101A6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2F37" w14:textId="44CFC6A6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00D72" w14:textId="00867566" w:rsidR="000472D6" w:rsidRPr="001101A6" w:rsidRDefault="000472D6" w:rsidP="000472D6">
            <w:pPr>
              <w:ind w:firstLine="0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Радиостанция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BEA8" w14:textId="77777777" w:rsidR="000472D6" w:rsidRPr="001101A6" w:rsidRDefault="000472D6" w:rsidP="000472D6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F109F" w14:textId="1723715F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1101A6"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5238" w14:textId="6FD8E181" w:rsidR="000472D6" w:rsidRPr="001101A6" w:rsidRDefault="00E82C84" w:rsidP="000472D6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1101A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F980" w14:textId="77777777" w:rsidR="000472D6" w:rsidRPr="001101A6" w:rsidRDefault="000472D6" w:rsidP="000472D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22"/>
                <w:szCs w:val="22"/>
                <w:lang w:eastAsia="ru-RU"/>
              </w:rPr>
            </w:pPr>
          </w:p>
        </w:tc>
      </w:tr>
    </w:tbl>
    <w:p w14:paraId="1B419F8A" w14:textId="77777777" w:rsidR="00463AC6" w:rsidRPr="001101A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2"/>
          <w:szCs w:val="22"/>
        </w:rPr>
      </w:pPr>
    </w:p>
    <w:p w14:paraId="49E8150D" w14:textId="41EC2483" w:rsidR="00A108E4" w:rsidRPr="001101A6" w:rsidRDefault="000472D6" w:rsidP="00413FAF">
      <w:pPr>
        <w:contextualSpacing/>
        <w:jc w:val="both"/>
        <w:rPr>
          <w:rFonts w:ascii="PT Astra Serif" w:hAnsi="PT Astra Serif"/>
          <w:b/>
          <w:i/>
          <w:iCs/>
          <w:sz w:val="22"/>
          <w:szCs w:val="22"/>
        </w:rPr>
      </w:pPr>
      <w:r w:rsidRPr="001101A6">
        <w:rPr>
          <w:rFonts w:ascii="PT Astra Serif" w:hAnsi="PT Astra Serif"/>
          <w:b/>
          <w:i/>
          <w:iCs/>
          <w:sz w:val="22"/>
          <w:szCs w:val="22"/>
        </w:rPr>
        <w:t>Поставщик осуществляет поставку Товара Покупателю своими силами и за свой счет. В стоимость Товара включается стоимость его упаковки, маркировки, погрузки, доставки, страхования (на период поставки), гарантийного обслуживания.</w:t>
      </w:r>
    </w:p>
    <w:p w14:paraId="4A0BFD1B" w14:textId="77777777" w:rsidR="00463AC6" w:rsidRPr="001101A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2"/>
          <w:szCs w:val="22"/>
        </w:rPr>
      </w:pPr>
    </w:p>
    <w:p w14:paraId="3217CC60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172F4DF3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5DA149DD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5E1E63A3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333BA391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7700568D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61B7587F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12404187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1B686FAD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22F0730B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53F71434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441C671B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3EE0B37E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1B3A43EF" w14:textId="0FAB747A" w:rsidR="00463AC6" w:rsidRPr="00E7486B" w:rsidRDefault="00463AC6" w:rsidP="00463AC6">
      <w:pPr>
        <w:pStyle w:val="af0"/>
        <w:ind w:left="1218"/>
        <w:jc w:val="right"/>
        <w:rPr>
          <w:rFonts w:ascii="PT Astra Serif" w:hAnsi="PT Astra Serif"/>
          <w:bCs/>
          <w:szCs w:val="24"/>
        </w:rPr>
      </w:pPr>
      <w:r w:rsidRPr="00E7486B">
        <w:rPr>
          <w:rFonts w:ascii="PT Astra Serif" w:hAnsi="PT Astra Serif"/>
          <w:bCs/>
          <w:szCs w:val="24"/>
        </w:rPr>
        <w:lastRenderedPageBreak/>
        <w:t>Приложение №1</w:t>
      </w:r>
      <w:r>
        <w:rPr>
          <w:rFonts w:ascii="PT Astra Serif" w:hAnsi="PT Astra Serif"/>
          <w:bCs/>
          <w:szCs w:val="24"/>
        </w:rPr>
        <w:t>.1</w:t>
      </w:r>
    </w:p>
    <w:p w14:paraId="1AA92E15" w14:textId="77777777" w:rsidR="00463AC6" w:rsidRPr="00463AC6" w:rsidRDefault="00463AC6" w:rsidP="00463AC6">
      <w:pPr>
        <w:ind w:firstLine="0"/>
        <w:jc w:val="center"/>
        <w:rPr>
          <w:rFonts w:eastAsia="Times New Roman" w:cs="Times New Roman"/>
          <w:b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 xml:space="preserve">Техническое задание </w:t>
      </w:r>
    </w:p>
    <w:p w14:paraId="6759A0EF" w14:textId="77777777" w:rsidR="00463AC6" w:rsidRPr="00463AC6" w:rsidRDefault="00463AC6" w:rsidP="00463AC6">
      <w:pPr>
        <w:widowControl w:val="0"/>
        <w:tabs>
          <w:tab w:val="left" w:pos="2160"/>
          <w:tab w:val="left" w:pos="4140"/>
        </w:tabs>
        <w:ind w:left="-993" w:firstLine="0"/>
        <w:jc w:val="center"/>
        <w:outlineLvl w:val="0"/>
        <w:rPr>
          <w:rFonts w:eastAsia="Times New Roman" w:cs="Times New Roman"/>
          <w:b/>
          <w:color w:val="auto"/>
          <w:szCs w:val="24"/>
          <w:lang w:eastAsia="ar-SA"/>
        </w:rPr>
      </w:pPr>
      <w:r w:rsidRPr="00463AC6">
        <w:rPr>
          <w:rFonts w:ascii="PT Astra Serif" w:eastAsia="Times New Roman" w:hAnsi="PT Astra Serif" w:cs="Times New Roman"/>
          <w:szCs w:val="24"/>
          <w:lang w:eastAsia="ar-SA"/>
        </w:rPr>
        <w:t xml:space="preserve">                   на поставку компьютерной техники</w:t>
      </w:r>
    </w:p>
    <w:p w14:paraId="747FF1B3" w14:textId="77777777" w:rsidR="00463AC6" w:rsidRPr="00463AC6" w:rsidRDefault="00463AC6" w:rsidP="00463AC6">
      <w:pPr>
        <w:ind w:firstLine="426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 xml:space="preserve">1. Заказчик: </w:t>
      </w:r>
      <w:r w:rsidRPr="00463AC6">
        <w:rPr>
          <w:rFonts w:eastAsia="Times New Roman" w:cs="Times New Roman"/>
          <w:bCs/>
          <w:color w:val="auto"/>
          <w:szCs w:val="24"/>
          <w:lang w:eastAsia="ru-RU"/>
        </w:rPr>
        <w:t>АО «Ямалавтодор»</w:t>
      </w:r>
    </w:p>
    <w:p w14:paraId="6B684A0C" w14:textId="77777777" w:rsidR="00463AC6" w:rsidRPr="00463AC6" w:rsidRDefault="00463AC6" w:rsidP="00463AC6">
      <w:pPr>
        <w:ind w:firstLine="426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 xml:space="preserve">2. Предмет договора: </w:t>
      </w:r>
      <w:r w:rsidRPr="00463AC6">
        <w:rPr>
          <w:rFonts w:eastAsia="Times New Roman" w:cs="Times New Roman"/>
          <w:bCs/>
          <w:color w:val="auto"/>
          <w:szCs w:val="24"/>
          <w:lang w:eastAsia="ru-RU"/>
        </w:rPr>
        <w:t xml:space="preserve">Поставка </w:t>
      </w:r>
      <w:r w:rsidRPr="00463AC6">
        <w:rPr>
          <w:rFonts w:ascii="PT Astra Serif" w:eastAsia="Times New Roman" w:hAnsi="PT Astra Serif" w:cs="Times New Roman"/>
          <w:szCs w:val="24"/>
          <w:lang w:eastAsia="ar-SA"/>
        </w:rPr>
        <w:t>компьютерной техники</w:t>
      </w:r>
      <w:r w:rsidRPr="00463AC6">
        <w:rPr>
          <w:rFonts w:eastAsia="Times New Roman" w:cs="Times New Roman"/>
          <w:bCs/>
          <w:color w:val="auto"/>
          <w:szCs w:val="24"/>
          <w:lang w:eastAsia="ru-RU"/>
        </w:rPr>
        <w:t>.</w:t>
      </w:r>
    </w:p>
    <w:p w14:paraId="1AEDAF77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>3.</w:t>
      </w:r>
      <w:r w:rsidRPr="00463AC6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Pr="00463AC6">
        <w:rPr>
          <w:rFonts w:eastAsia="Times New Roman" w:cs="Times New Roman"/>
          <w:b/>
          <w:color w:val="auto"/>
          <w:szCs w:val="24"/>
          <w:lang w:eastAsia="ru-RU"/>
        </w:rPr>
        <w:t>Место поставки товара:</w:t>
      </w:r>
      <w:r w:rsidRPr="00463AC6">
        <w:rPr>
          <w:rFonts w:eastAsia="Times New Roman" w:cs="Times New Roman"/>
          <w:b/>
          <w:color w:val="auto"/>
          <w:szCs w:val="24"/>
          <w:lang w:eastAsia="ru-RU"/>
        </w:rPr>
        <w:tab/>
      </w:r>
      <w:bookmarkStart w:id="0" w:name="_Hlk190446970"/>
      <w:r w:rsidRPr="00463AC6">
        <w:rPr>
          <w:rFonts w:eastAsia="Times New Roman" w:cs="Times New Roman"/>
          <w:color w:val="auto"/>
          <w:szCs w:val="24"/>
          <w:lang w:eastAsia="ru-RU"/>
        </w:rPr>
        <w:t>ЯНАО, г. Салехард, ул. Обская, д. 35.</w:t>
      </w:r>
      <w:bookmarkEnd w:id="0"/>
    </w:p>
    <w:p w14:paraId="2B711A82" w14:textId="77777777" w:rsidR="00463AC6" w:rsidRPr="00463AC6" w:rsidRDefault="00463AC6" w:rsidP="00463AC6">
      <w:pPr>
        <w:shd w:val="clear" w:color="auto" w:fill="FFFFFF"/>
        <w:ind w:left="2832" w:firstLine="708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ЯНАО, г. Муравленко, ул. Губкина д. 61</w:t>
      </w:r>
    </w:p>
    <w:p w14:paraId="2D12C27F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>4.</w:t>
      </w:r>
      <w:r w:rsidRPr="00463AC6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Pr="00463AC6">
        <w:rPr>
          <w:rFonts w:eastAsia="Times New Roman" w:cs="Times New Roman"/>
          <w:b/>
          <w:color w:val="auto"/>
          <w:szCs w:val="24"/>
          <w:lang w:eastAsia="ru-RU"/>
        </w:rPr>
        <w:t xml:space="preserve">Срок поставки товара: </w:t>
      </w:r>
      <w:r w:rsidRPr="00463AC6">
        <w:rPr>
          <w:rFonts w:eastAsia="Times New Roman" w:cs="Times New Roman"/>
          <w:bCs/>
          <w:color w:val="auto"/>
          <w:szCs w:val="24"/>
          <w:lang w:eastAsia="ru-RU"/>
        </w:rPr>
        <w:t xml:space="preserve">в течение </w:t>
      </w:r>
      <w:bookmarkStart w:id="1" w:name="_Hlk221720137"/>
      <w:r w:rsidRPr="00463AC6">
        <w:rPr>
          <w:rFonts w:eastAsia="Times New Roman" w:cs="Times New Roman"/>
          <w:bCs/>
          <w:color w:val="auto"/>
          <w:szCs w:val="24"/>
          <w:lang w:eastAsia="ru-RU"/>
        </w:rPr>
        <w:t xml:space="preserve">30 (тридцать) </w:t>
      </w:r>
      <w:bookmarkEnd w:id="1"/>
      <w:r w:rsidRPr="00463AC6">
        <w:rPr>
          <w:rFonts w:eastAsia="Times New Roman" w:cs="Times New Roman"/>
          <w:bCs/>
          <w:color w:val="auto"/>
          <w:szCs w:val="24"/>
          <w:lang w:eastAsia="ru-RU"/>
        </w:rPr>
        <w:t>календарных дней с момента подписания договора.</w:t>
      </w:r>
    </w:p>
    <w:p w14:paraId="43BC50BD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b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>5. Общие требование к товару.</w:t>
      </w:r>
    </w:p>
    <w:p w14:paraId="2A722AE5" w14:textId="77777777" w:rsidR="00463AC6" w:rsidRPr="00463AC6" w:rsidRDefault="00463AC6" w:rsidP="00463AC6">
      <w:pPr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Поставляемый Товар должен быть новым, не восстановленным, не бывшим в эксплуатации и не собранным из восстановленных компонентов, выпущенное не ранее 2025 года, должно иметь заводскую сборку и выпускаться серийно.  Товар должен быть изготовлен в соответствии с требуемыми параметрами, укомплектован необходимой технической и эксплуатационной документацией, обслужен и готов к эксплуатации.</w:t>
      </w:r>
    </w:p>
    <w:p w14:paraId="78E44A8F" w14:textId="77777777" w:rsidR="00463AC6" w:rsidRPr="00463AC6" w:rsidRDefault="00463AC6" w:rsidP="00463AC6">
      <w:pPr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Должны быть установлены и настроены все обновления и сервис-паки доступные на момент приобретения Товара, все драйвера чипсета и устройств, входящих в комплектацию компьютерного оборудования, а также необходимые утилиты, обеспечивающие полноценное функционирование аппаратного обеспечения.</w:t>
      </w:r>
    </w:p>
    <w:p w14:paraId="690D5911" w14:textId="77777777" w:rsidR="00463AC6" w:rsidRPr="00463AC6" w:rsidRDefault="00463AC6" w:rsidP="00463AC6">
      <w:pPr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 xml:space="preserve">Товар должен сопровождаться сертификатами качества, оформленными по Правилам Системы сертификации ГОСТ России или декларацией о соответствии, паспортом качества </w:t>
      </w:r>
    </w:p>
    <w:p w14:paraId="401ECA9A" w14:textId="77777777" w:rsidR="00463AC6" w:rsidRPr="00463AC6" w:rsidRDefault="00463AC6" w:rsidP="00463AC6">
      <w:pPr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 xml:space="preserve">Весь Товар, передаваемый покупателю, должен быть соответствующим условиям Договора, свободным от прав третьих лиц. </w:t>
      </w:r>
    </w:p>
    <w:p w14:paraId="784F3F39" w14:textId="77777777" w:rsidR="00463AC6" w:rsidRPr="00463AC6" w:rsidRDefault="00463AC6" w:rsidP="00463AC6">
      <w:pPr>
        <w:ind w:firstLine="426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Качество, комплектность и технические характеристики Товара должны соответствовать действующим в Российской Федерации ГОСТ, ТУ завода изготовителя, техническим регламентам и требованиям действующего законодательства РФ, принятым для данного вида Товара.</w:t>
      </w:r>
      <w:r w:rsidRPr="00463AC6">
        <w:rPr>
          <w:rFonts w:eastAsia="Times New Roman" w:cs="Times New Roman"/>
          <w:bCs/>
          <w:color w:val="auto"/>
          <w:szCs w:val="24"/>
          <w:lang w:eastAsia="ru-RU"/>
        </w:rPr>
        <w:t xml:space="preserve"> Товар не должен иметь никаких повреждений, царапин и вмятин, влияющих на ее дальнейшее использование, а также не должен иметь следов ее предшествующего использования. Упаковка должна быть целостной, обеспечивающей сохранность Товара при перевозке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предохраняющей Товар от атмосферных воздействий.</w:t>
      </w:r>
    </w:p>
    <w:p w14:paraId="13396047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bCs/>
          <w:color w:val="auto"/>
          <w:szCs w:val="24"/>
          <w:lang w:eastAsia="ru-RU"/>
        </w:rPr>
        <w:t xml:space="preserve"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 </w:t>
      </w:r>
    </w:p>
    <w:p w14:paraId="1B2F2CEE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bCs/>
          <w:color w:val="auto"/>
          <w:szCs w:val="24"/>
          <w:lang w:eastAsia="ru-RU"/>
        </w:rPr>
        <w:t>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Поставщика.</w:t>
      </w:r>
    </w:p>
    <w:p w14:paraId="7BDB7595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bCs/>
          <w:color w:val="auto"/>
          <w:szCs w:val="24"/>
          <w:lang w:eastAsia="ru-RU"/>
        </w:rPr>
        <w:t>Условия хранения и транспортировки Товара должны соответствовать требованиям производителя.</w:t>
      </w:r>
    </w:p>
    <w:p w14:paraId="2D3ACE24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bCs/>
          <w:color w:val="auto"/>
          <w:szCs w:val="24"/>
          <w:lang w:eastAsia="ru-RU"/>
        </w:rPr>
        <w:t>Упаковка должна обеспечивать сохранность товара при транспортировке и погрузо-разгрузочных работах к месту поставки и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</w:t>
      </w:r>
      <w:r w:rsidRPr="00463AC6">
        <w:rPr>
          <w:rFonts w:eastAsia="Times New Roman" w:cs="Times New Roman"/>
          <w:color w:val="auto"/>
          <w:szCs w:val="24"/>
          <w:lang w:eastAsia="ru-RU"/>
        </w:rPr>
        <w:t xml:space="preserve"> </w:t>
      </w:r>
    </w:p>
    <w:p w14:paraId="4402FC0B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b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>7.</w:t>
      </w:r>
      <w:r w:rsidRPr="00463AC6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Pr="00463AC6">
        <w:rPr>
          <w:rFonts w:eastAsia="Times New Roman" w:cs="Times New Roman"/>
          <w:b/>
          <w:color w:val="auto"/>
          <w:szCs w:val="24"/>
          <w:lang w:eastAsia="ru-RU"/>
        </w:rPr>
        <w:t>Условия поставки Товара.</w:t>
      </w:r>
    </w:p>
    <w:p w14:paraId="418BF7FB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Поставщик осуществляет поставку Товара Покупателю своими силами и за свой счет. В стоимость Товара включается стоимость его упаковки, маркировки, погрузки, доставки, страхования (на период поставки), гарантийного обслуживания.</w:t>
      </w:r>
    </w:p>
    <w:p w14:paraId="31B524B0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Доставка Товара осуществляется в согласованные между Покупателем и Поставщиком рабочие дни на условиях Договора.</w:t>
      </w:r>
    </w:p>
    <w:p w14:paraId="0D4D38E0" w14:textId="77777777" w:rsidR="00463AC6" w:rsidRPr="00463AC6" w:rsidRDefault="00463AC6" w:rsidP="00463AC6">
      <w:pPr>
        <w:shd w:val="clear" w:color="auto" w:fill="FFFFFF"/>
        <w:ind w:firstLine="426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 xml:space="preserve">Одновременно с передачей Товара предоставляются принадлежности и документы, необходимые для использования Товара в соответствии с его назначением и подтверждающие его происхождение и качество, предусмотренные нормативными правовыми актами Российской Федерации, а также выдаваемые производителем Товара, в том числе полученные </w:t>
      </w:r>
      <w:r w:rsidRPr="00463AC6">
        <w:rPr>
          <w:rFonts w:eastAsia="Times New Roman" w:cs="Times New Roman"/>
          <w:color w:val="auto"/>
          <w:szCs w:val="24"/>
          <w:lang w:eastAsia="ru-RU"/>
        </w:rPr>
        <w:lastRenderedPageBreak/>
        <w:t>при обязательном подтверждении соответствия сертификаты соответствия и декларации о соответствии продукции требованиям технических регламентов, положениям стандартов, сводов правил, включая сертификаты пожарной безопасности, а также сертификаты соответствия, полученные в системах добровольной сертификации, предусмотренные действующим законодательством Российской Федерации, технические паспорта, гарантийные паспорта и другие документы, удостоверяющие их качество и технические характеристики.</w:t>
      </w:r>
    </w:p>
    <w:p w14:paraId="668BA10B" w14:textId="77777777" w:rsidR="00463AC6" w:rsidRPr="00463AC6" w:rsidRDefault="00463AC6" w:rsidP="00463AC6">
      <w:pPr>
        <w:ind w:firstLine="567"/>
        <w:contextualSpacing/>
        <w:jc w:val="both"/>
        <w:rPr>
          <w:rFonts w:eastAsia="Times New Roman" w:cs="Times New Roman"/>
          <w:b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>8. Гарантийный срок и гарантийные обязательства.</w:t>
      </w:r>
    </w:p>
    <w:p w14:paraId="15AE21A1" w14:textId="77777777" w:rsidR="00463AC6" w:rsidRPr="00463AC6" w:rsidRDefault="00463AC6" w:rsidP="00463AC6">
      <w:pPr>
        <w:ind w:firstLine="567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bCs/>
          <w:color w:val="auto"/>
          <w:szCs w:val="24"/>
          <w:lang w:eastAsia="ru-RU"/>
        </w:rPr>
        <w:t>На каждую единицу товара устанавливается гарантийный срок не менее 36 месяцев со для подписания Заказчиком документа о приемке Товара по договору.</w:t>
      </w:r>
    </w:p>
    <w:p w14:paraId="544CCFEA" w14:textId="77777777" w:rsidR="00463AC6" w:rsidRPr="00463AC6" w:rsidRDefault="00463AC6" w:rsidP="00463AC6">
      <w:pPr>
        <w:tabs>
          <w:tab w:val="left" w:pos="142"/>
        </w:tabs>
        <w:ind w:firstLine="567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Поставщик (изготовитель) гарантирует качество Товара в соответствии с требованиями настоящего Технического задания, включая все составляющие его части, а также устранение всех недостатков и дефектов товара в течение гарантийного срока, начиная с момента передачи товара Покупателю.</w:t>
      </w:r>
    </w:p>
    <w:p w14:paraId="21D12737" w14:textId="77777777" w:rsidR="00463AC6" w:rsidRPr="00463AC6" w:rsidRDefault="00463AC6" w:rsidP="00463AC6">
      <w:pPr>
        <w:ind w:firstLine="567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В период действия гарантии, в случае выявления заводских дефектов, Поставщик гарантирует замену за свой счет дефектного количества Товара.</w:t>
      </w:r>
    </w:p>
    <w:p w14:paraId="6FDA2F56" w14:textId="77777777" w:rsidR="00463AC6" w:rsidRPr="00463AC6" w:rsidRDefault="00463AC6" w:rsidP="00463AC6">
      <w:pPr>
        <w:ind w:firstLine="567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В случае выявления заводских дефектов Заказчиком, в период действия гарантии, Заказчик направляет Поставщику заявку в свободной форме посредством электронной почты (далее — Заявка). В свою очередь Поставщик обязуется в течение 3 рабочих дней обеспечить передачу/приемку Товара на гарантийный ремонт по месту нахождения Заказчика.</w:t>
      </w:r>
    </w:p>
    <w:p w14:paraId="2056E597" w14:textId="77777777" w:rsidR="00463AC6" w:rsidRPr="00463AC6" w:rsidRDefault="00463AC6" w:rsidP="00463AC6">
      <w:pPr>
        <w:ind w:firstLine="567"/>
        <w:contextualSpacing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463AC6">
        <w:rPr>
          <w:rFonts w:eastAsia="Times New Roman" w:cs="Times New Roman"/>
          <w:color w:val="auto"/>
          <w:szCs w:val="24"/>
          <w:lang w:eastAsia="ru-RU"/>
        </w:rPr>
        <w:t>Срок гарантийного ремонта не может превышать 45 календарных дней с момента направления Заявки. В случае выявления в ходе диагностики негарантийного случая, ремонт выполняется Поставщиком, по предварительному согласования с Заказчиком цены ремонта и доставки Товара.</w:t>
      </w:r>
    </w:p>
    <w:p w14:paraId="40B28256" w14:textId="77777777" w:rsidR="00463AC6" w:rsidRPr="00463AC6" w:rsidRDefault="00463AC6" w:rsidP="00463AC6">
      <w:pPr>
        <w:ind w:firstLine="567"/>
        <w:contextualSpacing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463AC6">
        <w:rPr>
          <w:rFonts w:eastAsia="Times New Roman" w:cs="Times New Roman"/>
          <w:bCs/>
          <w:color w:val="auto"/>
          <w:szCs w:val="24"/>
          <w:lang w:eastAsia="ru-RU"/>
        </w:rPr>
        <w:t>Поставщиком по факту проведения диагностики направляется на электронную почту Заказчика сканированная копия дефектной ведомости с указанием перечня деталей необходимых для проведения ремонта. Оригинал дефектной ведомости подлежит передачи вместе с Товаром.</w:t>
      </w:r>
    </w:p>
    <w:p w14:paraId="1B3EE4BA" w14:textId="77777777" w:rsidR="00463AC6" w:rsidRPr="00463AC6" w:rsidRDefault="00463AC6" w:rsidP="00463AC6">
      <w:pPr>
        <w:ind w:firstLine="567"/>
        <w:jc w:val="both"/>
        <w:rPr>
          <w:rFonts w:eastAsia="Times New Roman" w:cs="Times New Roman"/>
          <w:b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>9. Форма и порядок оплаты.</w:t>
      </w:r>
    </w:p>
    <w:p w14:paraId="56D971FC" w14:textId="77777777" w:rsidR="00463AC6" w:rsidRPr="00463AC6" w:rsidRDefault="00463AC6" w:rsidP="00463AC6">
      <w:pPr>
        <w:ind w:firstLine="567"/>
        <w:contextualSpacing/>
        <w:rPr>
          <w:rFonts w:eastAsia="Calibri" w:cs="Times New Roman"/>
          <w:color w:val="auto"/>
          <w:sz w:val="22"/>
          <w:szCs w:val="22"/>
        </w:rPr>
      </w:pPr>
      <w:r w:rsidRPr="00463AC6">
        <w:rPr>
          <w:rFonts w:eastAsia="Calibri" w:cs="Times New Roman"/>
          <w:color w:val="auto"/>
          <w:sz w:val="22"/>
          <w:szCs w:val="22"/>
        </w:rPr>
        <w:t xml:space="preserve">Форма оплаты: путем перечисления безналичных денежных средств на расчетный счет Поставщика. </w:t>
      </w:r>
    </w:p>
    <w:p w14:paraId="6EF6B626" w14:textId="77777777" w:rsidR="00463AC6" w:rsidRPr="00463AC6" w:rsidRDefault="00463AC6" w:rsidP="00463AC6">
      <w:pPr>
        <w:ind w:firstLine="567"/>
        <w:jc w:val="both"/>
        <w:rPr>
          <w:rFonts w:eastAsia="Times New Roman" w:cs="Times New Roman"/>
          <w:color w:val="auto"/>
          <w:sz w:val="22"/>
          <w:szCs w:val="22"/>
          <w:lang w:eastAsia="ru-RU"/>
        </w:rPr>
      </w:pPr>
      <w:r w:rsidRPr="00463AC6">
        <w:rPr>
          <w:rFonts w:eastAsia="Times New Roman" w:cs="Times New Roman"/>
          <w:color w:val="auto"/>
          <w:sz w:val="22"/>
          <w:szCs w:val="22"/>
          <w:lang w:eastAsia="ru-RU"/>
        </w:rPr>
        <w:t>Срок оплаты: в течение 7 рабочих дней со дня подписания Заказчиком документа о приемке Товара по договору.</w:t>
      </w:r>
    </w:p>
    <w:p w14:paraId="09B6B556" w14:textId="77777777" w:rsidR="00463AC6" w:rsidRPr="00463AC6" w:rsidRDefault="00463AC6" w:rsidP="00463AC6">
      <w:pPr>
        <w:ind w:firstLine="567"/>
        <w:jc w:val="both"/>
        <w:rPr>
          <w:rFonts w:eastAsia="Times New Roman" w:cs="Times New Roman"/>
          <w:b/>
          <w:color w:val="auto"/>
          <w:szCs w:val="24"/>
          <w:lang w:eastAsia="ru-RU"/>
        </w:rPr>
      </w:pPr>
      <w:r w:rsidRPr="00463AC6">
        <w:rPr>
          <w:rFonts w:eastAsia="Times New Roman" w:cs="Times New Roman"/>
          <w:b/>
          <w:color w:val="auto"/>
          <w:szCs w:val="24"/>
          <w:lang w:eastAsia="ru-RU"/>
        </w:rPr>
        <w:t>10. Функциональные характеристики (потребительские свойства) и качественные характеристики поставляемой продукции:</w:t>
      </w:r>
    </w:p>
    <w:p w14:paraId="41575C83" w14:textId="77777777" w:rsidR="00463AC6" w:rsidRPr="00463AC6" w:rsidRDefault="00463AC6" w:rsidP="00463AC6">
      <w:pPr>
        <w:ind w:firstLine="567"/>
        <w:jc w:val="both"/>
        <w:rPr>
          <w:rFonts w:eastAsia="Times New Roman" w:cs="Times New Roman"/>
          <w:color w:val="auto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842"/>
        <w:gridCol w:w="1134"/>
      </w:tblGrid>
      <w:tr w:rsidR="00463AC6" w:rsidRPr="00463AC6" w14:paraId="7044045C" w14:textId="77777777" w:rsidTr="00463AC6">
        <w:trPr>
          <w:trHeight w:val="899"/>
        </w:trPr>
        <w:tc>
          <w:tcPr>
            <w:tcW w:w="567" w:type="dxa"/>
            <w:vAlign w:val="center"/>
          </w:tcPr>
          <w:p w14:paraId="4F84F73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/>
                <w:color w:val="auto"/>
                <w:sz w:val="20"/>
                <w:lang w:eastAsia="ru-RU"/>
              </w:rPr>
            </w:pPr>
            <w:bookmarkStart w:id="2" w:name="_Hlk232606312"/>
            <w:r w:rsidRPr="00463AC6">
              <w:rPr>
                <w:rFonts w:eastAsia="Times New Roman" w:cs="Times New Roman"/>
                <w:b/>
                <w:color w:val="auto"/>
                <w:sz w:val="20"/>
                <w:lang w:eastAsia="ru-RU"/>
              </w:rPr>
              <w:t>№ п/п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DBD58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/>
                <w:color w:val="auto"/>
                <w:sz w:val="20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BF2C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/>
                <w:color w:val="auto"/>
                <w:sz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23CB88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/>
                <w:color w:val="auto"/>
                <w:sz w:val="20"/>
                <w:lang w:eastAsia="ru-RU"/>
              </w:rPr>
              <w:t>Кол-во</w:t>
            </w:r>
          </w:p>
        </w:tc>
      </w:tr>
      <w:tr w:rsidR="00463AC6" w:rsidRPr="00463AC6" w14:paraId="6D62E7CA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2319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762A7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Беспроводная точка доступа/клиент LTE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08227" w14:textId="77777777" w:rsidR="00463AC6" w:rsidRPr="00463AC6" w:rsidRDefault="00463AC6" w:rsidP="00463AC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DD1B5" w14:textId="77777777" w:rsidR="00463AC6" w:rsidRPr="00463AC6" w:rsidRDefault="00463AC6" w:rsidP="00463AC6">
            <w:pPr>
              <w:ind w:firstLine="0"/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3</w:t>
            </w:r>
          </w:p>
        </w:tc>
      </w:tr>
      <w:tr w:rsidR="00463AC6" w:rsidRPr="00463AC6" w14:paraId="238FDEA2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24D3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8709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53F8F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4027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5</w:t>
            </w:r>
          </w:p>
        </w:tc>
      </w:tr>
      <w:tr w:rsidR="00463AC6" w:rsidRPr="00463AC6" w14:paraId="514582E0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E4C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D547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Радиостанция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DE718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B74E59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3</w:t>
            </w:r>
          </w:p>
        </w:tc>
      </w:tr>
      <w:tr w:rsidR="00463AC6" w:rsidRPr="00463AC6" w14:paraId="03DF459F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9D58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32E3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Комплект клавиатура + мышь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1719D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06854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4</w:t>
            </w:r>
          </w:p>
        </w:tc>
      </w:tr>
      <w:tr w:rsidR="00463AC6" w:rsidRPr="00463AC6" w14:paraId="57F437B1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5D7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731F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МФУ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4E144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2D64D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1</w:t>
            </w:r>
          </w:p>
        </w:tc>
      </w:tr>
      <w:tr w:rsidR="00463AC6" w:rsidRPr="00463AC6" w14:paraId="79D92A9D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548C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D512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Монитор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E49C4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09175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4</w:t>
            </w:r>
          </w:p>
        </w:tc>
      </w:tr>
      <w:tr w:rsidR="00463AC6" w:rsidRPr="00463AC6" w14:paraId="50638BD3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C592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C215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Цифровой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711DE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54BA4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6</w:t>
            </w:r>
          </w:p>
        </w:tc>
      </w:tr>
      <w:tr w:rsidR="00463AC6" w:rsidRPr="00463AC6" w14:paraId="523777C3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ECD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0FD7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Системный блок Тип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7E97C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A5298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3</w:t>
            </w:r>
          </w:p>
        </w:tc>
      </w:tr>
      <w:tr w:rsidR="00463AC6" w:rsidRPr="00463AC6" w14:paraId="3276618E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B82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F81A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Системный блок Тип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D01A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59A1F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1</w:t>
            </w:r>
          </w:p>
        </w:tc>
      </w:tr>
      <w:tr w:rsidR="00463AC6" w:rsidRPr="00463AC6" w14:paraId="5AFC939A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EEB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5480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Ноутбук Тип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98A18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C378C2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1</w:t>
            </w:r>
          </w:p>
        </w:tc>
      </w:tr>
      <w:tr w:rsidR="00463AC6" w:rsidRPr="00463AC6" w14:paraId="427A1847" w14:textId="77777777" w:rsidTr="00463AC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4ECB" w14:textId="77777777" w:rsidR="00463AC6" w:rsidRPr="00463AC6" w:rsidRDefault="00463AC6" w:rsidP="00463AC6">
            <w:pPr>
              <w:ind w:firstLine="0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463AC6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67F0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Ноутбук Тип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46C70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color w:val="auto"/>
                <w:sz w:val="20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0DB4F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1</w:t>
            </w:r>
          </w:p>
        </w:tc>
      </w:tr>
      <w:bookmarkEnd w:id="2"/>
    </w:tbl>
    <w:p w14:paraId="61022692" w14:textId="77777777" w:rsidR="00463AC6" w:rsidRPr="00463AC6" w:rsidRDefault="00463AC6" w:rsidP="00463AC6">
      <w:pPr>
        <w:ind w:firstLine="0"/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</w:pPr>
    </w:p>
    <w:p w14:paraId="2A8E9385" w14:textId="77777777" w:rsidR="00463AC6" w:rsidRPr="00463AC6" w:rsidRDefault="00463AC6" w:rsidP="00463AC6">
      <w:pPr>
        <w:ind w:firstLine="0"/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679"/>
        <w:gridCol w:w="653"/>
        <w:gridCol w:w="6764"/>
      </w:tblGrid>
      <w:tr w:rsidR="00463AC6" w:rsidRPr="00463AC6" w14:paraId="427D0605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1F0C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/>
                <w:sz w:val="20"/>
                <w:lang w:eastAsia="ru-RU"/>
              </w:rPr>
              <w:lastRenderedPageBreak/>
              <w:t>№ п/п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DF03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/>
                <w:sz w:val="20"/>
                <w:lang w:eastAsia="ru-RU"/>
              </w:rPr>
              <w:t xml:space="preserve">Наименование оборудования 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2CC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/>
                <w:sz w:val="20"/>
                <w:lang w:eastAsia="ru-RU"/>
              </w:rPr>
              <w:t>Кол-во</w:t>
            </w:r>
          </w:p>
        </w:tc>
        <w:tc>
          <w:tcPr>
            <w:tcW w:w="3513" w:type="pct"/>
            <w:vAlign w:val="center"/>
          </w:tcPr>
          <w:p w14:paraId="099C0BC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/>
                <w:sz w:val="20"/>
                <w:lang w:eastAsia="ru-RU"/>
              </w:rPr>
              <w:t>Описание</w:t>
            </w:r>
          </w:p>
        </w:tc>
      </w:tr>
      <w:tr w:rsidR="00463AC6" w:rsidRPr="00463AC6" w14:paraId="1DB66931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CC27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t>1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C1F1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Беспроводная точка доступа/клиент LTE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38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lang w:eastAsia="ru-RU"/>
              </w:rPr>
              <w:t xml:space="preserve"> 3 шт.</w:t>
            </w:r>
          </w:p>
        </w:tc>
        <w:tc>
          <w:tcPr>
            <w:tcW w:w="3513" w:type="pct"/>
            <w:vAlign w:val="center"/>
          </w:tcPr>
          <w:p w14:paraId="1E532E2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устройства: Уличный LTE-маршрутизатор с интегрированной направленной антенной</w:t>
            </w:r>
          </w:p>
          <w:p w14:paraId="781D40D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Архитектура процессора: ARM (64-bit) или эквивалент</w:t>
            </w:r>
          </w:p>
          <w:p w14:paraId="154E43D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Тактовая частота процессора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800 МГц </w:t>
            </w:r>
          </w:p>
          <w:p w14:paraId="768C613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Оперативная память (RAM)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256 МБ </w:t>
            </w:r>
          </w:p>
          <w:p w14:paraId="0279A4D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Встроенная энергонезависимая память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16 МБ </w:t>
            </w:r>
          </w:p>
          <w:p w14:paraId="0FB49DE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Поддержка стандартов мобильной связи: LTE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Category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18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Cat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18) или выше </w:t>
            </w:r>
          </w:p>
          <w:p w14:paraId="1F1A4E5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Максимальная скорость нисходящего канала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Download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1,2 Гбит/с </w:t>
            </w:r>
          </w:p>
          <w:p w14:paraId="4F3BF23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Максимальная скорость восходящего канала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Upload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150 Мбит/с</w:t>
            </w:r>
          </w:p>
          <w:p w14:paraId="49C6F71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Поддержка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 xml:space="preserve"> MIMO (Multiple Input Multiple Output): DL 2x2 MIMO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или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 xml:space="preserve">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лучше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 xml:space="preserve"> </w:t>
            </w:r>
          </w:p>
          <w:p w14:paraId="7101735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Поддержка агрегации несущих частот (Carrier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Aggregation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): Поддерживается</w:t>
            </w:r>
          </w:p>
          <w:p w14:paraId="5FB379F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Тип интегрированной антенны: Направленная (решетчатая / параболическая) </w:t>
            </w:r>
          </w:p>
          <w:p w14:paraId="035C02E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Коэффициент усиления антенны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17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дБи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</w:t>
            </w:r>
          </w:p>
          <w:p w14:paraId="7BE92F6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Поддерживаемые частотные диапазоны: LTE FDD и LTE TDD (включая B1, B3, B5, B7, B8, B20 и др.)</w:t>
            </w:r>
          </w:p>
          <w:p w14:paraId="3BCBDB6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Количество портов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Ethernet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 порта 10/100/1000 Мбит/с (Gigabit Ethernet) </w:t>
            </w:r>
          </w:p>
          <w:p w14:paraId="16AC002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Слоты для SIM-карт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 (формат Micro-SIM) </w:t>
            </w:r>
          </w:p>
          <w:p w14:paraId="5F8F229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слота M.2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 </w:t>
            </w:r>
          </w:p>
          <w:p w14:paraId="1130260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Поддержка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 xml:space="preserve"> PoE (Power over Ethernet): PoE-in (802.3af/at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или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 xml:space="preserve">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эквивалент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 xml:space="preserve">) </w:t>
            </w:r>
          </w:p>
          <w:p w14:paraId="7F2F7C1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Диапазон входного напряжения питания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От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12 до 57 В </w:t>
            </w:r>
          </w:p>
          <w:p w14:paraId="5BB9266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Максимальное энергопотребление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более 10 Вт (ориентир 8 Вт) </w:t>
            </w:r>
          </w:p>
          <w:p w14:paraId="6902E40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Степень защиты корпуса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ниже IP54 </w:t>
            </w:r>
          </w:p>
          <w:p w14:paraId="2EF1E91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Диапазон рабочих температур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От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-40 °С до +70 °С </w:t>
            </w:r>
          </w:p>
          <w:p w14:paraId="11889C7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крепления: Мачтовое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Pole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Mount) </w:t>
            </w:r>
          </w:p>
          <w:p w14:paraId="40E7F53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Операционная система и функционал: Наличие базовых функций маршрутизатора: NAT, DHCP, Firewall, VLAN, статическая и динамическая маршрутизация.</w:t>
            </w:r>
          </w:p>
        </w:tc>
      </w:tr>
      <w:tr w:rsidR="00463AC6" w:rsidRPr="00463AC6" w14:paraId="0CC5F49E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3119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t>2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840B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6C7F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lang w:eastAsia="ru-RU"/>
              </w:rPr>
              <w:t>5 шт.</w:t>
            </w:r>
          </w:p>
        </w:tc>
        <w:tc>
          <w:tcPr>
            <w:tcW w:w="3513" w:type="pct"/>
            <w:vAlign w:val="center"/>
          </w:tcPr>
          <w:p w14:paraId="105AF71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: 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резервный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 xml:space="preserve"> (Off-Line/Line-Interactive).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br/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Полная выходная мощность: не менее 850 ВА.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Эффективная выходная мощность: не менее 510 Вт.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Выходные разъемы: не менее 6 x CEE 7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евророзетка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), из них минимум 3 с питанием от батареи.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Дополнительные порты: не менее 2 x USB (для зарядки мобильных устройств).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Входное напряжение: 162–295 В.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Входная частота: 45–55 Гц.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Выходное напряжение: ±10 % от номинала.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Время переключения на батарею: ≤ 10 мс.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Время автономной работы при полной нагрузке: не менее 5 минут.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Время полной зарядки батареи: ~8 часов.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 xml:space="preserve">Тип батареи: свинцово-кислотная, 12 В, 7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А·ч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(с возможностью замены).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Индикация: светодиодная (LED).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Защита: от перегрузки, от импульсных перенапряжений (125 Дж), от короткого замыкания.</w:t>
            </w:r>
          </w:p>
        </w:tc>
      </w:tr>
      <w:tr w:rsidR="00463AC6" w:rsidRPr="00463AC6" w14:paraId="10E48580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FAE9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t>3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8840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Радиостанция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BD4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lang w:eastAsia="ru-RU"/>
              </w:rPr>
              <w:t>3 шт.</w:t>
            </w:r>
          </w:p>
        </w:tc>
        <w:tc>
          <w:tcPr>
            <w:tcW w:w="3513" w:type="pct"/>
            <w:vAlign w:val="center"/>
          </w:tcPr>
          <w:p w14:paraId="7E54A90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Тип: портативная аналоговая радиостанция (PMR).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Диапазон частот: 446.0–446.1 МГц (PMR).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 xml:space="preserve">Количество каналов: 16 + 121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субкод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(CTCSS/DCS).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Мощность передатчика: не менее 0,5 Вт.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Дальность связи: до 10 км (на открытой местности).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Дисплей: ЖК (LCD).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Класс защиты: IP67 (пыленепроницаемость, защита от кратковременного погружения в воду).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Время работы: до 19 часов.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Питание: от 3-х батарей типа AA (адаптер в комплекте).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Функции: сканирование каналов, автоматическая экономия энергии, встроенный светодиодный фонарик, индикатор заряда.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br/>
              <w:t>Комплектация: 2 радиостанции, зарядное устройство, инструкция, упаковка.</w:t>
            </w:r>
          </w:p>
        </w:tc>
      </w:tr>
      <w:tr w:rsidR="00463AC6" w:rsidRPr="00463AC6" w14:paraId="7856F7AB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35F9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t>4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6D51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Комплект клавиатура + мышь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B0C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4 шт.</w:t>
            </w:r>
          </w:p>
        </w:tc>
        <w:tc>
          <w:tcPr>
            <w:tcW w:w="3513" w:type="pct"/>
            <w:vAlign w:val="center"/>
          </w:tcPr>
          <w:p w14:paraId="1F66129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Тип: беспроводной (радиоканал 2,4 ГГц).</w:t>
            </w:r>
          </w:p>
          <w:p w14:paraId="29E4299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Радиус действия: до 10 м.</w:t>
            </w:r>
          </w:p>
          <w:p w14:paraId="311B32B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Интерфейс подключения: USB (приемник).</w:t>
            </w:r>
          </w:p>
          <w:p w14:paraId="7B7528D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Клавиатура:</w:t>
            </w:r>
          </w:p>
          <w:p w14:paraId="58AC86D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Типоразмер: полноразмерная.</w:t>
            </w:r>
          </w:p>
          <w:p w14:paraId="6DBDAB9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Количество клавиш: не менее 103 (раскладка US + русская).</w:t>
            </w:r>
          </w:p>
          <w:p w14:paraId="206B9BC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Тип клавиш: мембранная, высокая (классическая).</w:t>
            </w:r>
          </w:p>
          <w:p w14:paraId="5B4369C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lastRenderedPageBreak/>
              <w:t xml:space="preserve">   • Цифровой блок: есть.</w:t>
            </w:r>
          </w:p>
          <w:p w14:paraId="443D93E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Мультимедийные клавиши: не менее 8 шт.</w:t>
            </w:r>
          </w:p>
          <w:p w14:paraId="096060B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Влагозащита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есть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Spill-resistant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).</w:t>
            </w:r>
          </w:p>
          <w:p w14:paraId="5169E9E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Регулировка наклона: не менее 2 положения (0° и 8°).</w:t>
            </w:r>
          </w:p>
          <w:p w14:paraId="673EEB9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Питание: 2 x AAA (срок 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службы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заявленный производителем на одном комплекте элементов питания не менее 35 месяцев).</w:t>
            </w:r>
          </w:p>
          <w:p w14:paraId="73E164F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Индикатор заряда: есть.</w:t>
            </w:r>
          </w:p>
          <w:p w14:paraId="28EC02E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Мышь:</w:t>
            </w:r>
          </w:p>
          <w:p w14:paraId="0138D67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Тип сенсора: оптический (лазерный).</w:t>
            </w:r>
          </w:p>
          <w:p w14:paraId="7C87D4E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Разрешение: не менее 1000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dpi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.</w:t>
            </w:r>
          </w:p>
          <w:p w14:paraId="01FF03E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Количество кнопок: не менее 3.</w:t>
            </w:r>
          </w:p>
          <w:p w14:paraId="2F446DA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Программируемая кнопка: не менее 1.</w:t>
            </w:r>
          </w:p>
          <w:p w14:paraId="6F30AD1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Тип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скролла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с нажатием (линейный).</w:t>
            </w:r>
          </w:p>
          <w:p w14:paraId="396D260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Дизайн: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амбидексторный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(симметричный).</w:t>
            </w:r>
          </w:p>
          <w:p w14:paraId="2B585F9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  • Питание: 1 x AA (срок службы, заявленный производителем на одном комплекте элементов питания не менее 17 месяцев).</w:t>
            </w:r>
          </w:p>
        </w:tc>
      </w:tr>
      <w:tr w:rsidR="00463AC6" w:rsidRPr="00463AC6" w14:paraId="57F4D0C9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4B97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AC0F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МФУ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8ADF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1 шт.</w:t>
            </w:r>
          </w:p>
        </w:tc>
        <w:tc>
          <w:tcPr>
            <w:tcW w:w="3513" w:type="pct"/>
            <w:vAlign w:val="center"/>
          </w:tcPr>
          <w:p w14:paraId="69A57B8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устройства: Многофункциональное устройство (МФУ)</w:t>
            </w:r>
          </w:p>
          <w:p w14:paraId="0C80E72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Технология печати: Лазерная, монохромная (черно-белая)</w:t>
            </w:r>
          </w:p>
          <w:p w14:paraId="483169D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Максимальный формат печати: А4</w:t>
            </w:r>
          </w:p>
          <w:p w14:paraId="2AB705D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Функции устройства</w:t>
            </w:r>
          </w:p>
          <w:p w14:paraId="4A672E8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Печать, копирование, сканирование, факс</w:t>
            </w:r>
          </w:p>
          <w:p w14:paraId="7370670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Параметры печати:</w:t>
            </w:r>
          </w:p>
          <w:p w14:paraId="3A2C5E2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печати (формат А4, ч/б)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40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стр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/мин </w:t>
            </w:r>
          </w:p>
          <w:p w14:paraId="5325522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Разрешение печати (черно-белое, лучшее качество)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1200 x 1200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dpi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</w:t>
            </w:r>
          </w:p>
          <w:p w14:paraId="59CD039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Двусторонняя печать: Автоматическая </w:t>
            </w:r>
          </w:p>
          <w:p w14:paraId="290FDA3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Время выхода первой страницы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более 6,3 сек </w:t>
            </w:r>
          </w:p>
          <w:p w14:paraId="6033AE2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Параметры сканирования:</w:t>
            </w:r>
          </w:p>
          <w:p w14:paraId="39ACC1C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сканера: Планшетный с автоподатчиком оригиналов (АПД)</w:t>
            </w:r>
          </w:p>
          <w:p w14:paraId="3393685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Оптическое разрешение сканера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1200 x 1200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dpi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</w:t>
            </w:r>
          </w:p>
          <w:p w14:paraId="39173C3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сканирования (А4, двустороннее, ч/б)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46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изобр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/мин </w:t>
            </w:r>
          </w:p>
          <w:p w14:paraId="4B6D8C3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Емкость автоподатчика оригиналов (АПД)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50 листов </w:t>
            </w:r>
          </w:p>
          <w:p w14:paraId="44A9782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Параметры копирования:</w:t>
            </w:r>
          </w:p>
          <w:p w14:paraId="3472EC9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копирования (А4)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40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стр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/мин </w:t>
            </w:r>
          </w:p>
          <w:p w14:paraId="37EA81A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Аппаратные характеристики:</w:t>
            </w:r>
          </w:p>
          <w:p w14:paraId="3A7D54C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Процессор (тактовая частота)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1200 МГц </w:t>
            </w:r>
          </w:p>
          <w:p w14:paraId="752A90C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Память (ОЗУ)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512 МБ </w:t>
            </w:r>
          </w:p>
          <w:p w14:paraId="7D01733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Дисплей: Цветной, сенсорный, диагональю не менее 2.7 дюйма </w:t>
            </w:r>
          </w:p>
          <w:p w14:paraId="3BAD088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Язык описания страниц: PCL 6, PCL 5,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PostScript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, PDF, URF</w:t>
            </w:r>
          </w:p>
          <w:p w14:paraId="782CE1E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Интерфейсы и сети</w:t>
            </w:r>
          </w:p>
          <w:p w14:paraId="6CE36A5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Интерфейсы подключения: Ethernet (LAN 10/100/1000 Мбит/с), Hi-Speed USB 2.0, USB Host </w:t>
            </w:r>
          </w:p>
          <w:p w14:paraId="6B730BD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Поддержка сетевых протоколов: TCP/IP, IPv4, IPv6</w:t>
            </w:r>
          </w:p>
          <w:p w14:paraId="3799B2D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Работа с бумагой</w:t>
            </w:r>
          </w:p>
          <w:p w14:paraId="1E6E881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Стандартные лотки для бумаги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2 (включая многоцелевой лоток)</w:t>
            </w:r>
          </w:p>
          <w:p w14:paraId="1167DE1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Емкость входного лотка подачи бумаги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250 листов </w:t>
            </w:r>
          </w:p>
          <w:p w14:paraId="58BF8B8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Ресурс и расходные материалы</w:t>
            </w:r>
          </w:p>
          <w:p w14:paraId="47592B0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Месячный ресурс печати (Duty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Cycle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80 000 страниц </w:t>
            </w:r>
          </w:p>
          <w:p w14:paraId="42D3F1E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Поддерживаемые картриджи (ресурс): Оригинальные картриджи с ресурсом стандартной емкости не менее 3 000 стр. и повышенной емкости не менее 9 700 стр.</w:t>
            </w:r>
          </w:p>
        </w:tc>
      </w:tr>
      <w:tr w:rsidR="00463AC6" w:rsidRPr="00463AC6" w14:paraId="0D785CC7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97FE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t>6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D778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Монитор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FB86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4 шт.</w:t>
            </w:r>
          </w:p>
        </w:tc>
        <w:tc>
          <w:tcPr>
            <w:tcW w:w="3513" w:type="pct"/>
            <w:vAlign w:val="center"/>
          </w:tcPr>
          <w:p w14:paraId="468910D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Диагональ: не менее 31.5 дюйма (80 см).</w:t>
            </w:r>
          </w:p>
          <w:p w14:paraId="13587ED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Разрешение: не менее 2560 x 1440 пикселей (QHD), соотношение сторон 16:9.</w:t>
            </w:r>
          </w:p>
          <w:p w14:paraId="450703C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матрицы: IPS (LED-подсветка).</w:t>
            </w:r>
          </w:p>
          <w:p w14:paraId="3928C4EE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Частота обновления: не менее 100 Гц.</w:t>
            </w:r>
          </w:p>
          <w:p w14:paraId="6C17BDE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Время отклика: не более 3 мс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GtG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).</w:t>
            </w:r>
          </w:p>
          <w:p w14:paraId="65DDC9F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Яркость: не менее 350 кд/м².</w:t>
            </w:r>
          </w:p>
          <w:p w14:paraId="0899203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Контрастность: 1000:1 (статическая).</w:t>
            </w:r>
          </w:p>
          <w:p w14:paraId="75755C2E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Углы обзора: не менее 178° по горизонтали и вертикали.</w:t>
            </w:r>
          </w:p>
          <w:p w14:paraId="325E432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Покрытие: матовое.</w:t>
            </w:r>
          </w:p>
          <w:p w14:paraId="65420A8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Технологии синхронизации: AMD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FreeSync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Compatible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, NVIDIA G-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Sync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Compatible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.</w:t>
            </w:r>
          </w:p>
          <w:p w14:paraId="319B9A9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Защита зрения: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Flicker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-Free (отсутствие мерцания),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Low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Blue Light (фильтр синего света).</w:t>
            </w:r>
          </w:p>
          <w:p w14:paraId="398664C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Интерфейсы: не менее 2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x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HDMI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2.1, не менее 1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x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DisplayPort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1.4,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Audio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-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out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(3.5 мм).</w:t>
            </w:r>
          </w:p>
          <w:p w14:paraId="73D4080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Встроенные динамики: не менее 2 x 2 Вт.</w:t>
            </w:r>
          </w:p>
          <w:p w14:paraId="2845763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Регулировка: угол наклона.</w:t>
            </w:r>
          </w:p>
          <w:p w14:paraId="0BD535A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lastRenderedPageBreak/>
              <w:t>Крепление VESA: 100 x 100 мм.</w:t>
            </w:r>
          </w:p>
        </w:tc>
      </w:tr>
      <w:tr w:rsidR="00463AC6" w:rsidRPr="00463AC6" w14:paraId="2EDA27E4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039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lastRenderedPageBreak/>
              <w:t>7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0575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Цифровой телефон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4387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6 шт.</w:t>
            </w:r>
          </w:p>
        </w:tc>
        <w:tc>
          <w:tcPr>
            <w:tcW w:w="3513" w:type="pct"/>
            <w:vAlign w:val="center"/>
          </w:tcPr>
          <w:p w14:paraId="111C6CB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Тип: проводной SIP-телефон.</w:t>
            </w:r>
          </w:p>
          <w:p w14:paraId="0A832D5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SIP-аккаунты: не менее 2.</w:t>
            </w:r>
          </w:p>
          <w:p w14:paraId="656FA81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Дисплей: графический ЖК, диагональ не менее 2.3 дюйма, разрешение не менее 132 x 64, монохромный с подсветкой.</w:t>
            </w:r>
          </w:p>
          <w:p w14:paraId="0791594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Сетевой интерфейс: не менее 2 x RJ-45 10/100 Мбит/с (с поддержкой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PoE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).</w:t>
            </w:r>
          </w:p>
          <w:p w14:paraId="6E19914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Питание: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PoE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(802.3af) или сетевой адаптер 5 В (в комплект не входит).</w:t>
            </w:r>
          </w:p>
          <w:p w14:paraId="65E6AD3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Кодеки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: G.722, G.711 (A/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μ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 xml:space="preserve">), G.729AB, G.726,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iLBC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val="en-US" w:eastAsia="ru-RU"/>
              </w:rPr>
              <w:t>, G.723.1.</w:t>
            </w:r>
          </w:p>
          <w:p w14:paraId="5D8F731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Голосовые технологии: полнодуплексная громкая связь (спикерфон) с AEC, VAD, CNG, AGC, AJB.</w:t>
            </w:r>
          </w:p>
          <w:p w14:paraId="633F12F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Телефонная книга: не менее 1000 записей (локальная), поддержка LDAP, XML.</w:t>
            </w:r>
          </w:p>
          <w:p w14:paraId="05C7973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История вызовов: набранные/принятые/пропущенные/переадресованные.</w:t>
            </w:r>
          </w:p>
          <w:p w14:paraId="55014B7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Функции: удержание, перевод вызова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Blind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/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Attended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), конференция (до 5 участников), голосовая почта, переадресация (Call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Forward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), режим «Не беспокоить» (DND), быстрый набор, горячая линия, автоматический ответ, запрет вызовов, CLIP/CLIR, парковка/захват вызова.</w:t>
            </w:r>
          </w:p>
          <w:p w14:paraId="2DB8BAF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Клавиши: не менее 6 функциональных (голосовая почта, гарнитура, микрофон, повторный набор, громкая связь, перевод), не менее 5 навигационных, не менее 2 программируемые кнопки; русская/английская клавиатура.</w:t>
            </w:r>
          </w:p>
          <w:p w14:paraId="22E9926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Разъемы: RJ-9 (трубка, гарнитура).</w:t>
            </w:r>
          </w:p>
          <w:p w14:paraId="75A2A99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Протоколы: SIPv1 (RFC2543), SIPv2 (RFC3261), STUN, NAT.</w:t>
            </w:r>
          </w:p>
          <w:p w14:paraId="7C5047A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Настройка: веб-интерфейс, встроенное меню, автонастройка (TR-069, FTP/TFTP/HTTP/HTTPS/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PnP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, Zero-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touch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).</w:t>
            </w:r>
          </w:p>
        </w:tc>
      </w:tr>
      <w:tr w:rsidR="00463AC6" w:rsidRPr="00463AC6" w14:paraId="78CFDD21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154C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t>8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B250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Системный блок Тип 1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9FA1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3 шт.</w:t>
            </w:r>
          </w:p>
        </w:tc>
        <w:tc>
          <w:tcPr>
            <w:tcW w:w="3513" w:type="pct"/>
            <w:vAlign w:val="center"/>
          </w:tcPr>
          <w:p w14:paraId="538B919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устройства: мини ПК (неттоп).</w:t>
            </w:r>
          </w:p>
          <w:p w14:paraId="2C5C5CB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Процессор: не ниже AMD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Ryzen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7 7735HS или эквивалент, общее количество ядер не менее 8, количество потоков не менее 16, базовая частота не менее 3.2 ГГц, максимальная частота не менее 4.75 ГГц.</w:t>
            </w:r>
          </w:p>
          <w:p w14:paraId="6E5DA7A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Оперативная память: тип DDR5, форм-фактор SO-DIMM, общий объем не менее 16 ГБ, количество установленных модулей не менее 1, количество слотов для оперативной памяти не менее 2.</w:t>
            </w:r>
          </w:p>
          <w:p w14:paraId="19F697D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Видеокарта: тип встроенная, графическое ядро не ниже AMD Radeon 680M или эквивалент.</w:t>
            </w:r>
          </w:p>
          <w:p w14:paraId="242B5CC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Накопитель данных: твердотельный накопитель (SSD) объемом не менее 512 ГБ, интерфейс подключения M.2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PCIe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NVMe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).</w:t>
            </w:r>
          </w:p>
          <w:p w14:paraId="2E934A6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записи накопителя: не менее 3000 МБ/с</w:t>
            </w:r>
          </w:p>
          <w:p w14:paraId="639A6B3E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чтения накопителя: не менее 3000 МБ/с</w:t>
            </w:r>
          </w:p>
          <w:p w14:paraId="3611263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Наличие дополнительного свободного слота M.2 2280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PCIe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4.0 для расширения дискового пространства.</w:t>
            </w:r>
          </w:p>
          <w:p w14:paraId="4AF37C5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Разъемы на фронтальной панели: не менее 2 портов USB Type-C (стандарт не ниже USB4), наличие комбинированного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аудиоразъема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3.5 мм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jack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.</w:t>
            </w:r>
          </w:p>
          <w:p w14:paraId="79F5310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Разъемы на задней панели: не менее 4 портов USB Type-A (стандарт не ниже USB 3.2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Gen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1), не менее 2 видеовыходов HDMI (версия не ниже 2.0).</w:t>
            </w:r>
          </w:p>
          <w:p w14:paraId="4E67A2B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Интернет и передача данных: скорость проводного сетевого адаптера (Ethernet) не менее 2.5 Гбит/с, стандарт беспроводной сети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Wi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-Fi не ниже 6E (802.11ax), версия Bluetooth не ниже 5.3.</w:t>
            </w:r>
          </w:p>
          <w:p w14:paraId="78D9AB4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Программное обеспечение: предустановленная лицензионная операционная система Windows 11 Pro (или эквивалент, обеспечивающий выполнение аналогичных задач).</w:t>
            </w:r>
          </w:p>
          <w:p w14:paraId="518CC57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Блок питания: внешний сетевой адаптер, выходная мощность не менее 120 Вт.</w:t>
            </w:r>
          </w:p>
          <w:p w14:paraId="20805E0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Габаритные размеры: длина не более 130 мм, ширина не более 126 мм, высота не более 48 мм.</w:t>
            </w:r>
          </w:p>
          <w:p w14:paraId="77A4907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Вес: не более 1.6 кг.</w:t>
            </w:r>
          </w:p>
          <w:p w14:paraId="7F47994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Комплектация: системный блок (мини-ПК), внешний блок питания, пользовательская документация на русском языке. Клавиатура и мышь в комплект не входят.</w:t>
            </w:r>
          </w:p>
        </w:tc>
      </w:tr>
      <w:tr w:rsidR="00463AC6" w:rsidRPr="00463AC6" w14:paraId="4099A433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3EF0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t>9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5215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Системный блок Тип 2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C1BF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</w:rPr>
              <w:t>1 шт.</w:t>
            </w:r>
          </w:p>
        </w:tc>
        <w:tc>
          <w:tcPr>
            <w:tcW w:w="3513" w:type="pct"/>
            <w:vAlign w:val="center"/>
          </w:tcPr>
          <w:p w14:paraId="43ECBF9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устройства: Персональный компьютер (стационарный)</w:t>
            </w:r>
          </w:p>
          <w:p w14:paraId="6C7EB96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Форм-фактор корпуса: Mini-Tower (или эквивалент, обеспечивающий размещение компонентов стандартных размеров)</w:t>
            </w:r>
          </w:p>
          <w:p w14:paraId="549C85EE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Цвет корпуса: Черный</w:t>
            </w:r>
          </w:p>
          <w:p w14:paraId="13CAD4B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Операционная система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Без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предустановленной операционной системы (или эквивалент по функциональным возможностям)</w:t>
            </w:r>
          </w:p>
          <w:p w14:paraId="674EBDA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Процессор: Intel Core i5-12400 или эквивалент (не менее 6 ядер, не менее 12 потоков, базовая частота не менее 2.5 ГГц, максимальная частота в режиме Turbo не менее 4.4 ГГц, кэш-память не менее 18 МБ)</w:t>
            </w:r>
          </w:p>
          <w:p w14:paraId="52CF903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Количество ядер процессора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6</w:t>
            </w:r>
          </w:p>
          <w:p w14:paraId="7FDC0C7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lastRenderedPageBreak/>
              <w:t>Количество потоков процессора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12</w:t>
            </w:r>
          </w:p>
          <w:p w14:paraId="37D7B29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Базовая тактовая частота процессора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2.5 ГГц</w:t>
            </w:r>
          </w:p>
          <w:p w14:paraId="68EBE21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Максимальная тактовая частота процессора (Turbo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Boost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4.4 ГГц</w:t>
            </w:r>
          </w:p>
          <w:p w14:paraId="3C4E4B6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Чипсет материнской платы: Intel B760 или эквивалент (обеспечивающий поддержку процессоров 12-го поколения и выше)</w:t>
            </w:r>
          </w:p>
          <w:p w14:paraId="22AF723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Оперативная память: 16 ГБ DDR5 (или эквивалент по типу и объему)</w:t>
            </w:r>
          </w:p>
          <w:p w14:paraId="3FBE03A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оперативной памяти: DDR5</w:t>
            </w:r>
          </w:p>
          <w:p w14:paraId="779FA6D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Объем оперативной памяти: не менее 16 ГБ</w:t>
            </w:r>
          </w:p>
          <w:p w14:paraId="42D0594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</w:p>
          <w:p w14:paraId="4DFDC43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Видеокарта дискретная: NVIDIA GeForce RTX 3050 или эквивалент</w:t>
            </w:r>
          </w:p>
          <w:p w14:paraId="1B5E7B5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Графический процессор (GPU): NVIDIA GeForce RTX 3050 или эквивалент</w:t>
            </w:r>
          </w:p>
          <w:p w14:paraId="12AF1D1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Архитектура графического процессора: NVIDIA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Ampere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или эквивалент</w:t>
            </w:r>
          </w:p>
          <w:p w14:paraId="62FAC1D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Количество потоковых процессоров (CUDA-ядер): не менее 2560</w:t>
            </w:r>
          </w:p>
          <w:p w14:paraId="48EAEC1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Объем видеопамяти: не менее 8 Гбайт</w:t>
            </w:r>
          </w:p>
          <w:p w14:paraId="7770BEF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видеопамяти: не ниже GDDR6</w:t>
            </w:r>
          </w:p>
          <w:p w14:paraId="3B5A1C6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Разрядность шины памяти: не менее 128 бит</w:t>
            </w:r>
          </w:p>
          <w:p w14:paraId="0B00C18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Пропускная способность памяти: не менее 224 Гбайт/с</w:t>
            </w:r>
          </w:p>
          <w:p w14:paraId="370D72F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Базовая тактовая частота графического ядра: не менее 1550 МГц</w:t>
            </w:r>
          </w:p>
          <w:p w14:paraId="1A016C6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Тактовая частота графического ядра в режиме ускорения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Boost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Clock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): не менее 1770 МГц</w:t>
            </w:r>
          </w:p>
          <w:p w14:paraId="43A8044E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Интерфейс подключения: PCI Express 4.0 (физический слот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PCIe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4.0 x16)</w:t>
            </w:r>
          </w:p>
          <w:p w14:paraId="1FBA053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Максимальное энергопотребление (TDP): не более 130 Вт</w:t>
            </w:r>
          </w:p>
          <w:p w14:paraId="3E6709D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Разъемы дополнительного питания: 1 x 8-pin</w:t>
            </w:r>
          </w:p>
          <w:p w14:paraId="11F238EE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Поддержка API DirectX: DirectX 12 Ultimate</w:t>
            </w:r>
          </w:p>
          <w:p w14:paraId="147ECD8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Поддержка API OpenGL: 4.6 или выше</w:t>
            </w:r>
          </w:p>
          <w:p w14:paraId="5FA0011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Количество и тип видеовыходов: не менее 3x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DisplayPort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(версии 1.4a или выше), не менее 1x HDMI (версии 2.1 или выше)</w:t>
            </w:r>
          </w:p>
          <w:p w14:paraId="1857E1D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Максимальное поддерживаемое разрешение: 7680x4320 (8K) или эквивалент</w:t>
            </w:r>
          </w:p>
          <w:p w14:paraId="7E80F92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Система охлаждения: активная, воздушная (алюминиевый радиатор с тепловыми трубками и вентиляторами)</w:t>
            </w:r>
          </w:p>
          <w:p w14:paraId="34E368D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</w:p>
          <w:p w14:paraId="133AF7E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Накопитель (системный диск): SSD объемом не менее 512 ГБ</w:t>
            </w:r>
          </w:p>
          <w:p w14:paraId="5843FD1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Интерфейс накопителя: M.2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PCIe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NVMe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 или эквивалент по скорости работы</w:t>
            </w:r>
          </w:p>
          <w:p w14:paraId="4350C4A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записи</w:t>
            </w:r>
            <w:r w:rsidRPr="00463AC6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накопителя: не менее 3000 МБ/с</w:t>
            </w:r>
          </w:p>
          <w:p w14:paraId="0C95131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чтения</w:t>
            </w:r>
            <w:r w:rsidRPr="00463AC6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накопителя: не менее 3000 МБ/с</w:t>
            </w:r>
          </w:p>
          <w:p w14:paraId="4E09F35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Блок питания: Мощность не менее 500 Вт</w:t>
            </w:r>
          </w:p>
          <w:p w14:paraId="6EC9C50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Сертификация блока питания: 80 PLUS Standard или эквивалент</w:t>
            </w:r>
          </w:p>
          <w:p w14:paraId="4D983E4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Видеовыходы на задней панели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1 x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DisplayPort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, 1 x DVI-D, 1 x HDMI</w:t>
            </w:r>
          </w:p>
          <w:p w14:paraId="649A5EE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Порты USB</w:t>
            </w:r>
            <w:proofErr w:type="gram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: Не</w:t>
            </w:r>
            <w:proofErr w:type="gram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менее 4 портов USB (включая USB 3.2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Gen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1 или выше)</w:t>
            </w:r>
          </w:p>
          <w:p w14:paraId="1137520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Сетевой интерфейс: Ethernet (RJ-45) 10/100/1000 Мбит/с</w:t>
            </w:r>
          </w:p>
          <w:p w14:paraId="1251CFE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Аудиовыходы: Линейный выход (3.5 мм Jack), микрофонный вход</w:t>
            </w:r>
          </w:p>
          <w:p w14:paraId="67A174B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Оптический привод: Отсутствует</w:t>
            </w:r>
          </w:p>
          <w:p w14:paraId="3808236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Кардридер: Наличие слотов для карт памяти (SD или эквивалент)</w:t>
            </w:r>
          </w:p>
          <w:p w14:paraId="2B429E0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3. Требования к комплектности</w:t>
            </w:r>
          </w:p>
          <w:p w14:paraId="35B53F3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В комплект поставки должны входить:</w:t>
            </w:r>
          </w:p>
          <w:p w14:paraId="0546340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Системный блок в сборе — 1 шт.</w:t>
            </w:r>
          </w:p>
          <w:p w14:paraId="7147130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Кабель питания — 1 шт.</w:t>
            </w:r>
          </w:p>
          <w:p w14:paraId="4EB325D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Документация (руководство пользователя, гарантийный талон) — 1 комплект</w:t>
            </w:r>
          </w:p>
          <w:p w14:paraId="49BF07C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Упаковка заводская, обеспечивающая сохранность при транспортировке</w:t>
            </w:r>
          </w:p>
        </w:tc>
      </w:tr>
      <w:tr w:rsidR="00463AC6" w:rsidRPr="00463AC6" w14:paraId="09732116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02A1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CCFA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val="en-US"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Ноутбук</w:t>
            </w:r>
            <w:r w:rsidRPr="00463AC6">
              <w:rPr>
                <w:rFonts w:eastAsia="Times New Roman" w:cs="Times New Roman"/>
                <w:bCs/>
                <w:sz w:val="20"/>
                <w:szCs w:val="24"/>
                <w:lang w:val="en-US" w:eastAsia="ru-RU"/>
              </w:rPr>
              <w:br/>
            </w:r>
            <w:proofErr w:type="spellStart"/>
            <w:r w:rsidRPr="00463AC6">
              <w:rPr>
                <w:rFonts w:eastAsia="Times New Roman" w:cs="Times New Roman"/>
                <w:bCs/>
                <w:sz w:val="20"/>
                <w:szCs w:val="24"/>
                <w:lang w:val="en-US" w:eastAsia="ru-RU"/>
              </w:rPr>
              <w:t>Тип</w:t>
            </w:r>
            <w:proofErr w:type="spellEnd"/>
            <w:r w:rsidRPr="00463AC6">
              <w:rPr>
                <w:rFonts w:eastAsia="Times New Roman" w:cs="Times New Roman"/>
                <w:bCs/>
                <w:sz w:val="20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81A3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sz w:val="20"/>
                <w:szCs w:val="24"/>
                <w:lang w:val="en-US"/>
              </w:rPr>
              <w:t>1</w:t>
            </w:r>
            <w:r w:rsidRPr="00463AC6">
              <w:rPr>
                <w:rFonts w:eastAsia="Times New Roman" w:cs="Times New Roman"/>
                <w:sz w:val="20"/>
                <w:szCs w:val="24"/>
              </w:rPr>
              <w:t xml:space="preserve"> шт.</w:t>
            </w:r>
          </w:p>
        </w:tc>
        <w:tc>
          <w:tcPr>
            <w:tcW w:w="3513" w:type="pct"/>
            <w:vAlign w:val="center"/>
          </w:tcPr>
          <w:p w14:paraId="49983CEE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устройства: ноутбук</w:t>
            </w:r>
          </w:p>
          <w:p w14:paraId="706653D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Назначение: для работы с тяжелыми графическими приложениями для проектирования</w:t>
            </w:r>
          </w:p>
          <w:p w14:paraId="20AA859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Процессор: Intel Core i5-13450HX или эквивалент с аналогичными или лучшими характеристиками</w:t>
            </w:r>
          </w:p>
          <w:p w14:paraId="48D2E34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Количество ядер процессора: не менее 10 (6 производительных + 4 энергоэффективных)</w:t>
            </w:r>
          </w:p>
          <w:p w14:paraId="5D658E8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Базовая частота процессора: не менее 1.8 ГГц</w:t>
            </w:r>
          </w:p>
          <w:p w14:paraId="1C18CCC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Максимальная частота процессора в турбо режиме: не менее 4.6 ГГц</w:t>
            </w:r>
          </w:p>
          <w:p w14:paraId="7E75711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Объем оперативной памяти: не менее 16 ГБ</w:t>
            </w:r>
          </w:p>
          <w:p w14:paraId="7A808E6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оперативной памяти: DDR5</w:t>
            </w:r>
          </w:p>
          <w:p w14:paraId="30E3891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Объем накопителя: не менее 512 ГБ</w:t>
            </w:r>
          </w:p>
          <w:p w14:paraId="240F0D73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накопителя: SSD</w:t>
            </w:r>
          </w:p>
          <w:p w14:paraId="7083C34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Интерфейс накопителя: M.2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PCIe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NVMe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 или эквивалент по скорости работы</w:t>
            </w:r>
          </w:p>
          <w:p w14:paraId="09E8489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записи накопителя: не менее 3000 МБ/с</w:t>
            </w:r>
          </w:p>
          <w:p w14:paraId="2F35F78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чтения накопителя: не менее 3000 МБ/с</w:t>
            </w:r>
          </w:p>
          <w:p w14:paraId="446545F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lastRenderedPageBreak/>
              <w:t>Модель графического процессора: NVIDIA GeForce RTX 5050 для ноутбуков или эквивалент с аналогичными или лучшими характеристиками</w:t>
            </w:r>
          </w:p>
          <w:p w14:paraId="7C38F0D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Объем видеопамяти: не менее 8 ГБ</w:t>
            </w:r>
          </w:p>
          <w:p w14:paraId="2F7D1E9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Диагональ экрана: не менее 16 дюймов</w:t>
            </w:r>
          </w:p>
          <w:p w14:paraId="6E0C15B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Разрешение экрана: не менее 1920x1200 пикселей</w:t>
            </w:r>
          </w:p>
          <w:p w14:paraId="60AA25E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матрицы экрана: IPS</w:t>
            </w:r>
          </w:p>
          <w:p w14:paraId="7A7C3A9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Частота обновления экрана: не менее 165 Гц</w:t>
            </w:r>
          </w:p>
          <w:p w14:paraId="0AE1D8B5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Наличие беспроводного модуля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Wi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-Fi: да</w:t>
            </w:r>
          </w:p>
          <w:p w14:paraId="15433D7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Стандарт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Wi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-Fi: не ниже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Wi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-Fi 6 (802.11ax)</w:t>
            </w:r>
          </w:p>
          <w:p w14:paraId="4F98FFE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модуля Bluetooth: да</w:t>
            </w:r>
          </w:p>
          <w:p w14:paraId="3B9E1151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веб-камеры: да</w:t>
            </w:r>
          </w:p>
          <w:p w14:paraId="3A0B267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микрофона: да</w:t>
            </w:r>
          </w:p>
          <w:p w14:paraId="58CEAAF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аккумулятора: да</w:t>
            </w:r>
          </w:p>
          <w:p w14:paraId="0B81D7D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подсветки клавиатуры: да</w:t>
            </w:r>
          </w:p>
          <w:p w14:paraId="0F42349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Наличие разъёма с поддержкой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Thunderbolt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4: да</w:t>
            </w:r>
          </w:p>
          <w:p w14:paraId="79E8446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разъёма с поддержкой USB Power Delivery: да</w:t>
            </w:r>
          </w:p>
          <w:p w14:paraId="5E94B1B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Операционная система: без предустановленной операционной системы (DOS / NO OS)</w:t>
            </w:r>
          </w:p>
        </w:tc>
      </w:tr>
      <w:tr w:rsidR="00463AC6" w:rsidRPr="00463AC6" w14:paraId="0B5913EB" w14:textId="77777777" w:rsidTr="00A606A2">
        <w:trPr>
          <w:trHeight w:val="20"/>
        </w:trPr>
        <w:tc>
          <w:tcPr>
            <w:tcW w:w="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0DC7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lang w:val="en-US"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lang w:eastAsia="ru-RU"/>
              </w:rPr>
              <w:lastRenderedPageBreak/>
              <w:t>1</w:t>
            </w:r>
            <w:r w:rsidRPr="00463AC6">
              <w:rPr>
                <w:rFonts w:eastAsia="Times New Roman" w:cs="Times New Roman"/>
                <w:bCs/>
                <w:sz w:val="20"/>
                <w:lang w:val="en-US" w:eastAsia="ru-RU"/>
              </w:rPr>
              <w:t>1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5B64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4"/>
                <w:lang w:val="en-US" w:eastAsia="ru-RU"/>
              </w:rPr>
            </w:pPr>
            <w:r w:rsidRPr="00463AC6">
              <w:rPr>
                <w:rFonts w:eastAsia="Times New Roman" w:cs="Times New Roman"/>
                <w:bCs/>
                <w:sz w:val="20"/>
                <w:szCs w:val="24"/>
                <w:lang w:eastAsia="ru-RU"/>
              </w:rPr>
              <w:t>Ноутбук</w:t>
            </w:r>
            <w:r w:rsidRPr="00463AC6">
              <w:rPr>
                <w:rFonts w:eastAsia="Times New Roman" w:cs="Times New Roman"/>
                <w:bCs/>
                <w:sz w:val="20"/>
                <w:szCs w:val="24"/>
                <w:lang w:val="en-US" w:eastAsia="ru-RU"/>
              </w:rPr>
              <w:br/>
            </w:r>
            <w:proofErr w:type="spellStart"/>
            <w:r w:rsidRPr="00463AC6">
              <w:rPr>
                <w:rFonts w:eastAsia="Times New Roman" w:cs="Times New Roman"/>
                <w:bCs/>
                <w:sz w:val="20"/>
                <w:szCs w:val="24"/>
                <w:lang w:val="en-US" w:eastAsia="ru-RU"/>
              </w:rPr>
              <w:t>Тип</w:t>
            </w:r>
            <w:proofErr w:type="spellEnd"/>
            <w:r w:rsidRPr="00463AC6">
              <w:rPr>
                <w:rFonts w:eastAsia="Times New Roman" w:cs="Times New Roman"/>
                <w:bCs/>
                <w:sz w:val="20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EBD6" w14:textId="77777777" w:rsidR="00463AC6" w:rsidRPr="00463AC6" w:rsidRDefault="00463AC6" w:rsidP="00463AC6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463AC6">
              <w:rPr>
                <w:rFonts w:eastAsia="Times New Roman" w:cs="Times New Roman"/>
                <w:sz w:val="20"/>
                <w:szCs w:val="24"/>
                <w:lang w:val="en-US"/>
              </w:rPr>
              <w:t>1</w:t>
            </w:r>
            <w:r w:rsidRPr="00463AC6">
              <w:rPr>
                <w:rFonts w:eastAsia="Times New Roman" w:cs="Times New Roman"/>
                <w:sz w:val="20"/>
                <w:szCs w:val="24"/>
              </w:rPr>
              <w:t xml:space="preserve"> шт.</w:t>
            </w:r>
          </w:p>
        </w:tc>
        <w:tc>
          <w:tcPr>
            <w:tcW w:w="3513" w:type="pct"/>
            <w:vAlign w:val="center"/>
          </w:tcPr>
          <w:p w14:paraId="301C48C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устройства: ноутбук</w:t>
            </w:r>
          </w:p>
          <w:p w14:paraId="48210AE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Назначение: для работы с тяжелыми вычислительными задачами</w:t>
            </w:r>
          </w:p>
          <w:p w14:paraId="36AC2F7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Процессор: Intel Core i5-13450HX или эквивалент с аналогичными или лучшими характеристиками</w:t>
            </w:r>
          </w:p>
          <w:p w14:paraId="06A693A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Количество ядер процессора: не менее 10 (6 производительных + 4 энергоэффективных)</w:t>
            </w:r>
          </w:p>
          <w:p w14:paraId="3F7AF47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Базовая частота процессора: не менее 1.8 ГГц</w:t>
            </w:r>
          </w:p>
          <w:p w14:paraId="6B02273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Максимальная частота процессора в турбо режиме: не менее 4.6 ГГц</w:t>
            </w:r>
          </w:p>
          <w:p w14:paraId="4CA65D1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Объем оперативной памяти: не менее 16 ГБ</w:t>
            </w:r>
          </w:p>
          <w:p w14:paraId="254E108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оперативной памяти: DDR5</w:t>
            </w:r>
          </w:p>
          <w:p w14:paraId="3EDDB8DB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Объем накопителя: не менее 512 ГБ</w:t>
            </w:r>
          </w:p>
          <w:p w14:paraId="5B0975E9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накопителя: SSD</w:t>
            </w:r>
          </w:p>
          <w:p w14:paraId="14FD490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Интерфейс накопителя: M.2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PCIe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(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NVMe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) или эквивалент по скорости работы</w:t>
            </w:r>
          </w:p>
          <w:p w14:paraId="53E691A4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записи накопителя: не менее 3000 МБ/с</w:t>
            </w:r>
          </w:p>
          <w:p w14:paraId="4F6E181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Скорость чтения накопителя: не менее 3000 МБ/с</w:t>
            </w:r>
          </w:p>
          <w:p w14:paraId="4D9F308D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Модель графического процессора: встроенная видеокарта или эквивалент с аналогичными или лучшими характеристиками</w:t>
            </w:r>
          </w:p>
          <w:p w14:paraId="6F16774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Диагональ экрана: не менее 16 дюймов</w:t>
            </w:r>
          </w:p>
          <w:p w14:paraId="4BEAA16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Разрешение экрана: не менее 1920x1200 пикселей</w:t>
            </w:r>
          </w:p>
          <w:p w14:paraId="033ED8B2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Тип матрицы экрана: IPS</w:t>
            </w:r>
          </w:p>
          <w:p w14:paraId="1D0BC3D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Частота обновления экрана: не менее 165 Гц</w:t>
            </w:r>
          </w:p>
          <w:p w14:paraId="6764B1CC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Наличие беспроводного модуля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Wi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-Fi: да</w:t>
            </w:r>
          </w:p>
          <w:p w14:paraId="1D05D3C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Стандарт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Wi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-Fi: не ниже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Wi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-Fi 6 (802.11ax)</w:t>
            </w:r>
          </w:p>
          <w:p w14:paraId="039A25A8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модуля Bluetooth: да</w:t>
            </w:r>
          </w:p>
          <w:p w14:paraId="4BA33F86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веб-камеры: да</w:t>
            </w:r>
          </w:p>
          <w:p w14:paraId="50C8D8F0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микрофона: да</w:t>
            </w:r>
          </w:p>
          <w:p w14:paraId="4437402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аккумулятора: да</w:t>
            </w:r>
          </w:p>
          <w:p w14:paraId="16A6327A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подсветки клавиатуры: да</w:t>
            </w:r>
          </w:p>
          <w:p w14:paraId="00EB3F47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Наличие разъёма с поддержкой </w:t>
            </w:r>
            <w:proofErr w:type="spellStart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Thunderbolt</w:t>
            </w:r>
            <w:proofErr w:type="spellEnd"/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 xml:space="preserve"> 4: да</w:t>
            </w:r>
          </w:p>
          <w:p w14:paraId="5BE728C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Наличие разъёма с поддержкой USB Power Delivery: да</w:t>
            </w:r>
          </w:p>
          <w:p w14:paraId="4E1578DF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Операционная система: без предустановленной операционной системы (DOS / NO OS)</w:t>
            </w:r>
          </w:p>
          <w:p w14:paraId="28CAE8FE" w14:textId="77777777" w:rsidR="00463AC6" w:rsidRPr="00463AC6" w:rsidRDefault="00463AC6" w:rsidP="00463AC6">
            <w:pPr>
              <w:ind w:firstLine="0"/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</w:pPr>
            <w:r w:rsidRPr="00463AC6">
              <w:rPr>
                <w:rFonts w:eastAsia="Times New Roman" w:cs="Times New Roman"/>
                <w:bCs/>
                <w:color w:val="auto"/>
                <w:sz w:val="20"/>
                <w:lang w:eastAsia="ru-RU"/>
              </w:rPr>
              <w:t>Цвет корпуса: серый</w:t>
            </w:r>
          </w:p>
        </w:tc>
      </w:tr>
    </w:tbl>
    <w:p w14:paraId="735DE853" w14:textId="77777777" w:rsidR="00463AC6" w:rsidRPr="00463AC6" w:rsidRDefault="00463AC6" w:rsidP="00463AC6">
      <w:pPr>
        <w:ind w:firstLine="0"/>
        <w:rPr>
          <w:rFonts w:ascii="PT Astra Serif" w:eastAsia="Times New Roman" w:hAnsi="PT Astra Serif" w:cs="Times New Roman"/>
          <w:bCs/>
          <w:sz w:val="18"/>
          <w:szCs w:val="18"/>
          <w:lang w:eastAsia="ru-RU"/>
        </w:rPr>
      </w:pPr>
    </w:p>
    <w:p w14:paraId="34234C71" w14:textId="77777777" w:rsidR="00463AC6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p w14:paraId="0FCBDB4F" w14:textId="77777777" w:rsidR="00463AC6" w:rsidRPr="00E7486B" w:rsidRDefault="00463AC6" w:rsidP="00413FAF">
      <w:pPr>
        <w:contextualSpacing/>
        <w:jc w:val="both"/>
        <w:rPr>
          <w:rFonts w:ascii="PT Astra Serif" w:hAnsi="PT Astra Serif"/>
          <w:b/>
          <w:i/>
          <w:iCs/>
          <w:sz w:val="20"/>
        </w:rPr>
      </w:pPr>
    </w:p>
    <w:sectPr w:rsidR="00463AC6" w:rsidRPr="00E7486B" w:rsidSect="00C535F1">
      <w:pgSz w:w="11906" w:h="16838"/>
      <w:pgMar w:top="567" w:right="851" w:bottom="709" w:left="1418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AF74" w14:textId="77777777" w:rsidR="008D154E" w:rsidRDefault="008D154E" w:rsidP="00E53082">
      <w:r>
        <w:separator/>
      </w:r>
    </w:p>
  </w:endnote>
  <w:endnote w:type="continuationSeparator" w:id="0">
    <w:p w14:paraId="18F447E8" w14:textId="77777777" w:rsidR="008D154E" w:rsidRDefault="008D154E" w:rsidP="00E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F5BE" w14:textId="77777777" w:rsidR="008D154E" w:rsidRDefault="008D154E" w:rsidP="00EF3435">
      <w:pPr>
        <w:ind w:firstLine="0"/>
      </w:pPr>
    </w:p>
  </w:footnote>
  <w:footnote w:type="continuationSeparator" w:id="0">
    <w:p w14:paraId="26BD751C" w14:textId="77777777" w:rsidR="008D154E" w:rsidRDefault="008D154E" w:rsidP="00E5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BE0"/>
    <w:multiLevelType w:val="multilevel"/>
    <w:tmpl w:val="9EE8A1B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6322"/>
    <w:multiLevelType w:val="multilevel"/>
    <w:tmpl w:val="D2B61F7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8040568">
    <w:abstractNumId w:val="1"/>
  </w:num>
  <w:num w:numId="2" w16cid:durableId="177335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41"/>
    <w:rsid w:val="000060C2"/>
    <w:rsid w:val="00007D6C"/>
    <w:rsid w:val="000110A4"/>
    <w:rsid w:val="0001616C"/>
    <w:rsid w:val="000472D6"/>
    <w:rsid w:val="00050ACD"/>
    <w:rsid w:val="00070877"/>
    <w:rsid w:val="0008331C"/>
    <w:rsid w:val="0008512D"/>
    <w:rsid w:val="000A2CD1"/>
    <w:rsid w:val="000A6E21"/>
    <w:rsid w:val="000B4A3E"/>
    <w:rsid w:val="000D066A"/>
    <w:rsid w:val="000D1FF0"/>
    <w:rsid w:val="000E350F"/>
    <w:rsid w:val="001101A6"/>
    <w:rsid w:val="00116908"/>
    <w:rsid w:val="00143307"/>
    <w:rsid w:val="001468C4"/>
    <w:rsid w:val="00161FE3"/>
    <w:rsid w:val="0017417C"/>
    <w:rsid w:val="001B4133"/>
    <w:rsid w:val="001B7D63"/>
    <w:rsid w:val="002258BC"/>
    <w:rsid w:val="00237046"/>
    <w:rsid w:val="0027239C"/>
    <w:rsid w:val="002C77A3"/>
    <w:rsid w:val="002E1031"/>
    <w:rsid w:val="002F66D1"/>
    <w:rsid w:val="00311F6F"/>
    <w:rsid w:val="003122E2"/>
    <w:rsid w:val="00314954"/>
    <w:rsid w:val="00322166"/>
    <w:rsid w:val="00330117"/>
    <w:rsid w:val="003517D1"/>
    <w:rsid w:val="00353541"/>
    <w:rsid w:val="003624F5"/>
    <w:rsid w:val="003839B5"/>
    <w:rsid w:val="00385F2D"/>
    <w:rsid w:val="003B15E2"/>
    <w:rsid w:val="003B2E4E"/>
    <w:rsid w:val="003C5A85"/>
    <w:rsid w:val="003F3163"/>
    <w:rsid w:val="00413FAF"/>
    <w:rsid w:val="004322D4"/>
    <w:rsid w:val="004326AE"/>
    <w:rsid w:val="00455A24"/>
    <w:rsid w:val="00456A72"/>
    <w:rsid w:val="00463AC6"/>
    <w:rsid w:val="00482F5F"/>
    <w:rsid w:val="00491D6E"/>
    <w:rsid w:val="00495104"/>
    <w:rsid w:val="004C45E9"/>
    <w:rsid w:val="00524571"/>
    <w:rsid w:val="00554316"/>
    <w:rsid w:val="00567D8A"/>
    <w:rsid w:val="00587153"/>
    <w:rsid w:val="00593282"/>
    <w:rsid w:val="00595C53"/>
    <w:rsid w:val="005B3219"/>
    <w:rsid w:val="005D46A8"/>
    <w:rsid w:val="006005A3"/>
    <w:rsid w:val="00607863"/>
    <w:rsid w:val="00652A41"/>
    <w:rsid w:val="006535D7"/>
    <w:rsid w:val="00685891"/>
    <w:rsid w:val="00696ED7"/>
    <w:rsid w:val="006B5B0D"/>
    <w:rsid w:val="006F49F4"/>
    <w:rsid w:val="00710A8D"/>
    <w:rsid w:val="00723E79"/>
    <w:rsid w:val="00726EB2"/>
    <w:rsid w:val="00751D50"/>
    <w:rsid w:val="00785CB2"/>
    <w:rsid w:val="007863D7"/>
    <w:rsid w:val="0079203C"/>
    <w:rsid w:val="007A6D28"/>
    <w:rsid w:val="007A723B"/>
    <w:rsid w:val="007B42F1"/>
    <w:rsid w:val="007B6CD2"/>
    <w:rsid w:val="007F2208"/>
    <w:rsid w:val="00816389"/>
    <w:rsid w:val="00850490"/>
    <w:rsid w:val="008519B5"/>
    <w:rsid w:val="00863E08"/>
    <w:rsid w:val="008968D2"/>
    <w:rsid w:val="008A24AF"/>
    <w:rsid w:val="008B7E07"/>
    <w:rsid w:val="008D154E"/>
    <w:rsid w:val="008D2169"/>
    <w:rsid w:val="008D5963"/>
    <w:rsid w:val="008E1EB9"/>
    <w:rsid w:val="008F6DD8"/>
    <w:rsid w:val="0090566D"/>
    <w:rsid w:val="00924319"/>
    <w:rsid w:val="009324DD"/>
    <w:rsid w:val="0097643A"/>
    <w:rsid w:val="009A7CC2"/>
    <w:rsid w:val="009D4F24"/>
    <w:rsid w:val="009E73E4"/>
    <w:rsid w:val="009E777C"/>
    <w:rsid w:val="00A108E4"/>
    <w:rsid w:val="00A13B97"/>
    <w:rsid w:val="00A40D1D"/>
    <w:rsid w:val="00A67885"/>
    <w:rsid w:val="00A73AA9"/>
    <w:rsid w:val="00A75E88"/>
    <w:rsid w:val="00AA2238"/>
    <w:rsid w:val="00AA7419"/>
    <w:rsid w:val="00AB6D98"/>
    <w:rsid w:val="00B04F78"/>
    <w:rsid w:val="00B245A9"/>
    <w:rsid w:val="00B4416A"/>
    <w:rsid w:val="00B47D72"/>
    <w:rsid w:val="00B51A05"/>
    <w:rsid w:val="00B528B9"/>
    <w:rsid w:val="00B530A0"/>
    <w:rsid w:val="00B67292"/>
    <w:rsid w:val="00BB7C40"/>
    <w:rsid w:val="00BF4DF1"/>
    <w:rsid w:val="00BF6BE1"/>
    <w:rsid w:val="00C0191D"/>
    <w:rsid w:val="00C175E2"/>
    <w:rsid w:val="00C4402E"/>
    <w:rsid w:val="00C535F1"/>
    <w:rsid w:val="00C92C37"/>
    <w:rsid w:val="00CA35FF"/>
    <w:rsid w:val="00CC0D8A"/>
    <w:rsid w:val="00CE20FE"/>
    <w:rsid w:val="00CE52F7"/>
    <w:rsid w:val="00CF5262"/>
    <w:rsid w:val="00CF788E"/>
    <w:rsid w:val="00D059DF"/>
    <w:rsid w:val="00D1361F"/>
    <w:rsid w:val="00D150F6"/>
    <w:rsid w:val="00D21ECF"/>
    <w:rsid w:val="00D60633"/>
    <w:rsid w:val="00D610AE"/>
    <w:rsid w:val="00D63AD1"/>
    <w:rsid w:val="00D93B2C"/>
    <w:rsid w:val="00DA1CE1"/>
    <w:rsid w:val="00DB53D5"/>
    <w:rsid w:val="00DB7CD4"/>
    <w:rsid w:val="00DE44D0"/>
    <w:rsid w:val="00E15117"/>
    <w:rsid w:val="00E15E4C"/>
    <w:rsid w:val="00E16B11"/>
    <w:rsid w:val="00E20AD3"/>
    <w:rsid w:val="00E33B9F"/>
    <w:rsid w:val="00E35E31"/>
    <w:rsid w:val="00E53082"/>
    <w:rsid w:val="00E537EA"/>
    <w:rsid w:val="00E70F59"/>
    <w:rsid w:val="00E7486B"/>
    <w:rsid w:val="00E82C84"/>
    <w:rsid w:val="00EA2212"/>
    <w:rsid w:val="00EB073D"/>
    <w:rsid w:val="00EB1C58"/>
    <w:rsid w:val="00EB4922"/>
    <w:rsid w:val="00ED041F"/>
    <w:rsid w:val="00EF3435"/>
    <w:rsid w:val="00EF7116"/>
    <w:rsid w:val="00F03E91"/>
    <w:rsid w:val="00F30117"/>
    <w:rsid w:val="00F40D3D"/>
    <w:rsid w:val="00F64788"/>
    <w:rsid w:val="00F67079"/>
    <w:rsid w:val="00F818B0"/>
    <w:rsid w:val="00F83AA4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571"/>
  <w15:chartTrackingRefBased/>
  <w15:docId w15:val="{7575F1C1-B040-4537-B911-ABACE6D5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"/>
        <w:color w:val="000000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3082"/>
    <w:pPr>
      <w:ind w:firstLine="0"/>
    </w:pPr>
    <w:rPr>
      <w:rFonts w:ascii="Montserrat" w:hAnsi="Montserrat" w:cs="Times New Roman"/>
      <w:color w:val="auto"/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3082"/>
    <w:rPr>
      <w:rFonts w:ascii="Montserrat" w:hAnsi="Montserrat" w:cs="Times New Roman"/>
      <w:color w:val="auto"/>
      <w:sz w:val="20"/>
    </w:rPr>
  </w:style>
  <w:style w:type="character" w:styleId="a5">
    <w:name w:val="footnote reference"/>
    <w:basedOn w:val="a0"/>
    <w:uiPriority w:val="99"/>
    <w:semiHidden/>
    <w:unhideWhenUsed/>
    <w:rsid w:val="00E53082"/>
    <w:rPr>
      <w:vertAlign w:val="superscript"/>
    </w:rPr>
  </w:style>
  <w:style w:type="paragraph" w:customStyle="1" w:styleId="a6">
    <w:name w:val="*Основной стиль (ответственный)"/>
    <w:basedOn w:val="a3"/>
    <w:link w:val="a7"/>
    <w:qFormat/>
    <w:rsid w:val="00E53082"/>
  </w:style>
  <w:style w:type="character" w:customStyle="1" w:styleId="a7">
    <w:name w:val="*Основной стиль (ответственный) Знак"/>
    <w:basedOn w:val="a4"/>
    <w:link w:val="a6"/>
    <w:rsid w:val="00E53082"/>
    <w:rPr>
      <w:rFonts w:ascii="Montserrat" w:hAnsi="Montserrat" w:cs="Times New Roman"/>
      <w:color w:val="auto"/>
      <w:sz w:val="20"/>
    </w:rPr>
  </w:style>
  <w:style w:type="paragraph" w:customStyle="1" w:styleId="-10">
    <w:name w:val="*Основной (левый край-10)"/>
    <w:basedOn w:val="a6"/>
    <w:link w:val="-100"/>
    <w:qFormat/>
    <w:rsid w:val="00E53082"/>
    <w:rPr>
      <w:lang w:eastAsia="ru-RU"/>
    </w:rPr>
  </w:style>
  <w:style w:type="paragraph" w:customStyle="1" w:styleId="-12">
    <w:name w:val="*Основной (левый край-12)"/>
    <w:basedOn w:val="-10"/>
    <w:link w:val="-120"/>
    <w:qFormat/>
    <w:rsid w:val="00E53082"/>
    <w:rPr>
      <w:sz w:val="24"/>
      <w:szCs w:val="24"/>
    </w:rPr>
  </w:style>
  <w:style w:type="character" w:customStyle="1" w:styleId="-100">
    <w:name w:val="*Основной (левый край-10) Знак"/>
    <w:basedOn w:val="a7"/>
    <w:link w:val="-10"/>
    <w:rsid w:val="00E53082"/>
    <w:rPr>
      <w:rFonts w:ascii="Montserrat" w:hAnsi="Montserrat" w:cs="Times New Roman"/>
      <w:color w:val="auto"/>
      <w:sz w:val="20"/>
      <w:lang w:eastAsia="ru-RU"/>
    </w:rPr>
  </w:style>
  <w:style w:type="paragraph" w:customStyle="1" w:styleId="a8">
    <w:name w:val="*Основной (центр)"/>
    <w:basedOn w:val="a"/>
    <w:link w:val="a9"/>
    <w:qFormat/>
    <w:rsid w:val="00E53082"/>
    <w:pPr>
      <w:ind w:firstLine="0"/>
      <w:jc w:val="center"/>
    </w:pPr>
    <w:rPr>
      <w:rFonts w:ascii="Montserrat" w:eastAsia="Calibri" w:hAnsi="Montserrat" w:cs="Times New Roman"/>
      <w:szCs w:val="24"/>
      <w:lang w:eastAsia="ru-RU"/>
    </w:rPr>
  </w:style>
  <w:style w:type="character" w:customStyle="1" w:styleId="-120">
    <w:name w:val="*Основной (левый край-12) Знак"/>
    <w:basedOn w:val="-100"/>
    <w:link w:val="-12"/>
    <w:rsid w:val="00E53082"/>
    <w:rPr>
      <w:rFonts w:ascii="Montserrat" w:hAnsi="Montserrat" w:cs="Times New Roman"/>
      <w:color w:val="auto"/>
      <w:sz w:val="20"/>
      <w:szCs w:val="24"/>
      <w:lang w:eastAsia="ru-RU"/>
    </w:rPr>
  </w:style>
  <w:style w:type="paragraph" w:customStyle="1" w:styleId="aa">
    <w:name w:val="*Основной (текст)"/>
    <w:basedOn w:val="a"/>
    <w:link w:val="ab"/>
    <w:qFormat/>
    <w:rsid w:val="00E53082"/>
    <w:pPr>
      <w:ind w:firstLine="740"/>
      <w:jc w:val="both"/>
    </w:pPr>
    <w:rPr>
      <w:rFonts w:ascii="Montserrat" w:eastAsia="Times New Roman" w:hAnsi="Montserrat" w:cs="Times New Roman"/>
      <w:bCs/>
      <w:szCs w:val="24"/>
      <w:lang w:eastAsia="ru-RU"/>
    </w:rPr>
  </w:style>
  <w:style w:type="character" w:customStyle="1" w:styleId="a9">
    <w:name w:val="*Основной (центр) Знак"/>
    <w:basedOn w:val="a0"/>
    <w:link w:val="a8"/>
    <w:rsid w:val="00E53082"/>
    <w:rPr>
      <w:rFonts w:ascii="Montserrat" w:eastAsia="Calibri" w:hAnsi="Montserrat" w:cs="Times New Roman"/>
      <w:szCs w:val="24"/>
      <w:lang w:eastAsia="ru-RU"/>
    </w:rPr>
  </w:style>
  <w:style w:type="paragraph" w:customStyle="1" w:styleId="-121">
    <w:name w:val="*Основной (правый край-12)"/>
    <w:basedOn w:val="a"/>
    <w:link w:val="-122"/>
    <w:qFormat/>
    <w:rsid w:val="00E53082"/>
    <w:pPr>
      <w:ind w:firstLine="0"/>
      <w:jc w:val="right"/>
    </w:pPr>
    <w:rPr>
      <w:rFonts w:ascii="Montserrat" w:eastAsia="Times New Roman" w:hAnsi="Montserrat" w:cs="Times New Roman"/>
      <w:szCs w:val="24"/>
      <w:lang w:eastAsia="ru-RU"/>
    </w:rPr>
  </w:style>
  <w:style w:type="character" w:customStyle="1" w:styleId="ab">
    <w:name w:val="*Основной (текст) Знак"/>
    <w:basedOn w:val="a0"/>
    <w:link w:val="aa"/>
    <w:rsid w:val="00E53082"/>
    <w:rPr>
      <w:rFonts w:ascii="Montserrat" w:eastAsia="Times New Roman" w:hAnsi="Montserrat" w:cs="Times New Roman"/>
      <w:bCs/>
      <w:szCs w:val="24"/>
      <w:lang w:eastAsia="ru-RU"/>
    </w:rPr>
  </w:style>
  <w:style w:type="character" w:customStyle="1" w:styleId="-122">
    <w:name w:val="*Основной (правый край-12) Знак"/>
    <w:basedOn w:val="a0"/>
    <w:link w:val="-121"/>
    <w:rsid w:val="00E53082"/>
    <w:rPr>
      <w:rFonts w:ascii="Montserrat" w:eastAsia="Times New Roman" w:hAnsi="Montserrat" w:cs="Times New Roman"/>
      <w:szCs w:val="24"/>
      <w:lang w:eastAsia="ru-RU"/>
    </w:rPr>
  </w:style>
  <w:style w:type="character" w:styleId="ac">
    <w:name w:val="Placeholder Text"/>
    <w:basedOn w:val="a0"/>
    <w:uiPriority w:val="99"/>
    <w:semiHidden/>
    <w:rsid w:val="008A24AF"/>
    <w:rPr>
      <w:color w:val="808080"/>
    </w:rPr>
  </w:style>
  <w:style w:type="character" w:styleId="ad">
    <w:name w:val="Hyperlink"/>
    <w:basedOn w:val="a0"/>
    <w:uiPriority w:val="99"/>
    <w:unhideWhenUsed/>
    <w:rsid w:val="002F66D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F66D1"/>
    <w:rPr>
      <w:color w:val="605E5C"/>
      <w:shd w:val="clear" w:color="auto" w:fill="E1DFDD"/>
    </w:rPr>
  </w:style>
  <w:style w:type="character" w:customStyle="1" w:styleId="af">
    <w:name w:val="Абзац списка Знак"/>
    <w:aliases w:val="Table-Normal Знак,RSHB_Table-Normal Знак,Bullet List Знак,FooterText Знак,numbered Знак,Paragraphe de liste1 Знак,lp1 Знак"/>
    <w:link w:val="af0"/>
    <w:uiPriority w:val="34"/>
    <w:locked/>
    <w:rsid w:val="002F66D1"/>
    <w:rPr>
      <w:rFonts w:ascii="Calibri" w:eastAsia="Calibri" w:hAnsi="Calibri" w:cs="Times New Roman"/>
    </w:rPr>
  </w:style>
  <w:style w:type="paragraph" w:styleId="af0">
    <w:name w:val="List Paragraph"/>
    <w:aliases w:val="Table-Normal,RSHB_Table-Normal,Bullet List,FooterText,numbered,Paragraphe de liste1,lp1"/>
    <w:basedOn w:val="a"/>
    <w:link w:val="af"/>
    <w:uiPriority w:val="34"/>
    <w:qFormat/>
    <w:rsid w:val="002F66D1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2F66D1"/>
    <w:pPr>
      <w:ind w:firstLine="0"/>
    </w:pPr>
    <w:rPr>
      <w:rFonts w:asciiTheme="minorHAnsi" w:hAnsiTheme="minorHAnsi" w:cstheme="minorBidi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3221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216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A6D28"/>
    <w:pPr>
      <w:widowControl w:val="0"/>
      <w:autoSpaceDE w:val="0"/>
      <w:autoSpaceDN w:val="0"/>
      <w:spacing w:before="3" w:line="178" w:lineRule="exact"/>
      <w:ind w:left="1" w:firstLine="0"/>
      <w:jc w:val="center"/>
    </w:pPr>
    <w:rPr>
      <w:rFonts w:ascii="Microsoft Sans Serif" w:eastAsia="Microsoft Sans Serif" w:hAnsi="Microsoft Sans Serif" w:cs="Microsoft Sans Serif"/>
      <w:color w:val="auto"/>
      <w:sz w:val="22"/>
      <w:szCs w:val="22"/>
    </w:rPr>
  </w:style>
  <w:style w:type="paragraph" w:customStyle="1" w:styleId="Default">
    <w:name w:val="Default"/>
    <w:rsid w:val="00EF7116"/>
    <w:pPr>
      <w:autoSpaceDE w:val="0"/>
      <w:autoSpaceDN w:val="0"/>
      <w:adjustRightInd w:val="0"/>
      <w:ind w:firstLine="0"/>
    </w:pPr>
    <w:rPr>
      <w:rFonts w:cs="Times New Roman"/>
      <w:szCs w:val="24"/>
    </w:rPr>
  </w:style>
  <w:style w:type="paragraph" w:styleId="af4">
    <w:name w:val="header"/>
    <w:basedOn w:val="a"/>
    <w:link w:val="af5"/>
    <w:uiPriority w:val="99"/>
    <w:unhideWhenUsed/>
    <w:rsid w:val="00CE52F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52F7"/>
  </w:style>
  <w:style w:type="paragraph" w:styleId="af6">
    <w:name w:val="footer"/>
    <w:basedOn w:val="a"/>
    <w:link w:val="af7"/>
    <w:uiPriority w:val="99"/>
    <w:unhideWhenUsed/>
    <w:rsid w:val="00CE52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nab@yamalavtodo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yamalavtodo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6D564-EC7F-4275-8642-7F3CDDCC67F1}"/>
      </w:docPartPr>
      <w:docPartBody>
        <w:p w:rsidR="00F24288" w:rsidRDefault="006D430F">
          <w:r w:rsidRPr="0095645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E07E5B7D224BC39D798DCF463B4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936AB-13A9-4A20-BF4E-C1D200703DFE}"/>
      </w:docPartPr>
      <w:docPartBody>
        <w:p w:rsidR="00F24288" w:rsidRDefault="006D430F" w:rsidP="006D430F">
          <w:pPr>
            <w:pStyle w:val="94E07E5B7D224BC39D798DCF463B4517"/>
          </w:pPr>
          <w:r w:rsidRPr="00D53F7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02"/>
    <w:rsid w:val="00036C83"/>
    <w:rsid w:val="0014726D"/>
    <w:rsid w:val="001D14C5"/>
    <w:rsid w:val="001D441A"/>
    <w:rsid w:val="001E516C"/>
    <w:rsid w:val="00467B45"/>
    <w:rsid w:val="004A1C02"/>
    <w:rsid w:val="004C3D1F"/>
    <w:rsid w:val="005630BD"/>
    <w:rsid w:val="00566D56"/>
    <w:rsid w:val="006D430F"/>
    <w:rsid w:val="00761C48"/>
    <w:rsid w:val="007E09BC"/>
    <w:rsid w:val="00870F7D"/>
    <w:rsid w:val="009E29B9"/>
    <w:rsid w:val="009E777C"/>
    <w:rsid w:val="00A1747B"/>
    <w:rsid w:val="00A4500D"/>
    <w:rsid w:val="00A72B4B"/>
    <w:rsid w:val="00AC0F0B"/>
    <w:rsid w:val="00BC6DB5"/>
    <w:rsid w:val="00BE07AD"/>
    <w:rsid w:val="00C538DC"/>
    <w:rsid w:val="00C76674"/>
    <w:rsid w:val="00DA2E85"/>
    <w:rsid w:val="00DC0635"/>
    <w:rsid w:val="00DD09F9"/>
    <w:rsid w:val="00DE44D0"/>
    <w:rsid w:val="00F24288"/>
    <w:rsid w:val="00F7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4288"/>
    <w:rPr>
      <w:color w:val="808080"/>
    </w:rPr>
  </w:style>
  <w:style w:type="paragraph" w:customStyle="1" w:styleId="94E07E5B7D224BC39D798DCF463B4517">
    <w:name w:val="94E07E5B7D224BC39D798DCF463B4517"/>
    <w:rsid w:val="006D4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C68F0-9029-4094-99FA-C0FD9FCA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Маланюк</dc:creator>
  <cp:keywords/>
  <dc:description/>
  <cp:lastModifiedBy>Гринько Сергей Юрьевич</cp:lastModifiedBy>
  <cp:revision>4</cp:revision>
  <cp:lastPrinted>2024-02-02T10:24:00Z</cp:lastPrinted>
  <dcterms:created xsi:type="dcterms:W3CDTF">2026-07-02T11:06:00Z</dcterms:created>
  <dcterms:modified xsi:type="dcterms:W3CDTF">2026-07-02T11:23:00Z</dcterms:modified>
</cp:coreProperties>
</file>