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708E" w14:textId="2CE26C3E" w:rsidR="00D9144E" w:rsidRPr="00A07CF0" w:rsidRDefault="00D9144E" w:rsidP="00D914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Копье для метания 600 </w:t>
      </w:r>
      <w:proofErr w:type="spellStart"/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>гр</w:t>
      </w:r>
      <w:proofErr w:type="spellEnd"/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9F021A"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соревновательное, </w:t>
      </w:r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Diana</w:t>
      </w:r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carbon</w:t>
      </w:r>
      <w:r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 Nordic </w:t>
      </w:r>
      <w:r w:rsidR="009F021A" w:rsidRPr="00A07CF0">
        <w:rPr>
          <w:rFonts w:ascii="Times New Roman" w:hAnsi="Times New Roman" w:cs="Times New Roman"/>
          <w:b/>
          <w:bCs/>
          <w:sz w:val="24"/>
          <w:szCs w:val="24"/>
          <w:u w:val="single"/>
        </w:rPr>
        <w:t>или аналог</w:t>
      </w:r>
    </w:p>
    <w:p w14:paraId="055F41A5" w14:textId="7600FC2F" w:rsidR="00A07CF0" w:rsidRPr="00A07CF0" w:rsidRDefault="00A07CF0" w:rsidP="00D9144E">
      <w:pPr>
        <w:rPr>
          <w:rFonts w:ascii="Times New Roman" w:hAnsi="Times New Roman" w:cs="Times New Roman"/>
          <w:b/>
          <w:bCs/>
        </w:rPr>
      </w:pPr>
      <w:r w:rsidRPr="00A07CF0">
        <w:rPr>
          <w:rFonts w:ascii="Times New Roman" w:hAnsi="Times New Roman" w:cs="Times New Roman"/>
          <w:b/>
          <w:bCs/>
        </w:rPr>
        <w:t>Место поставки товара: Тюменская область г. Тобольск, пер. Рощинский, 69</w:t>
      </w:r>
    </w:p>
    <w:p w14:paraId="33319AE5" w14:textId="50C35E2E" w:rsidR="00D9144E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>Соревновательные легкоатлетические копья должны соответствовать строгим правилам, которые регламентируют их конструкцию, размеры, массу и безопасность в соответствии с правилами вида спорта «лёгкая атлетика» (утверждены приказом Минспорта России) и в ГОСТ Р 58313-2018.</w:t>
      </w:r>
    </w:p>
    <w:p w14:paraId="17ED1092" w14:textId="77777777" w:rsidR="00A07CF0" w:rsidRPr="00A07CF0" w:rsidRDefault="00A07CF0" w:rsidP="00A07CF0">
      <w:pPr>
        <w:spacing w:line="240" w:lineRule="auto"/>
        <w:rPr>
          <w:rFonts w:ascii="Times New Roman" w:hAnsi="Times New Roman" w:cs="Times New Roman"/>
          <w:color w:val="FF0000"/>
        </w:rPr>
      </w:pPr>
      <w:r w:rsidRPr="00A07CF0">
        <w:rPr>
          <w:rFonts w:ascii="Times New Roman" w:hAnsi="Times New Roman" w:cs="Times New Roman"/>
          <w:color w:val="FF0000"/>
        </w:rPr>
        <w:t xml:space="preserve">Наличие сертификата </w:t>
      </w:r>
      <w:r w:rsidRPr="00A07CF0">
        <w:rPr>
          <w:rFonts w:ascii="Times New Roman" w:hAnsi="Times New Roman" w:cs="Times New Roman"/>
          <w:color w:val="FF0000"/>
          <w:lang w:val="en-US"/>
        </w:rPr>
        <w:t>WA</w:t>
      </w:r>
      <w:r w:rsidRPr="00A07CF0">
        <w:rPr>
          <w:rFonts w:ascii="Times New Roman" w:hAnsi="Times New Roman" w:cs="Times New Roman"/>
          <w:color w:val="FF0000"/>
        </w:rPr>
        <w:t xml:space="preserve"> обязательно!!!</w:t>
      </w:r>
    </w:p>
    <w:p w14:paraId="453B2E04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07CF0">
        <w:rPr>
          <w:rFonts w:ascii="Times New Roman" w:hAnsi="Times New Roman" w:cs="Times New Roman"/>
          <w:b/>
          <w:bCs/>
          <w:u w:val="single"/>
        </w:rPr>
        <w:t>Конструкция и материалы</w:t>
      </w:r>
    </w:p>
    <w:p w14:paraId="0A612D7E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Составные части. Копьё состоит из трёх основных частей: древка, металлического наконечника и обмотки. </w:t>
      </w:r>
    </w:p>
    <w:p w14:paraId="1CF681A4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Древко. Может быть цельным или полым, изготовлено из металла или другого пригодного материала, составляя с наконечником единое целое. Поверхность древка должна быть ровной и гладкой по всей длине, без ямок, желобков, выступов и шероховатостей. </w:t>
      </w:r>
    </w:p>
    <w:p w14:paraId="7B534E97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Металлический наконечник. Должен быть сделан целиком из металла. Остриё может быть утяжелено другим металлом и приварено к переднему краю наконечника, при условии, что весь наконечник гладкий и цельный. Угол сужения острия не должен превышать 40 градусов. </w:t>
      </w:r>
    </w:p>
    <w:p w14:paraId="455E095F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Обмотка. Покрывает центр тяжести копья. Её ширина не должна превышать диаметр древка более чем на 8 мм. Обмотка должна быть однородной по толщине, без узлов, петель, выемок и не должна быть скользкой. </w:t>
      </w:r>
    </w:p>
    <w:p w14:paraId="10EF1D0E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Подвижные части. Запрещено использовать приспособления, которые во время полёта могли бы изменить центр тяжести или траекторию полёта. </w:t>
      </w:r>
    </w:p>
    <w:p w14:paraId="1AB492AF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>Геометрические параметры</w:t>
      </w:r>
    </w:p>
    <w:p w14:paraId="1C6BFBC6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Поперечное сечение древка должно быть круглым. Допускается максимальная разница в 2% между самым большим и самым маленьким диаметрами. </w:t>
      </w:r>
    </w:p>
    <w:p w14:paraId="13052E32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Сужение древка. От обмотки оно должно постепенно сужаться как к наконечнику, так и к «хвосту». У дальнего края наконечника сужение не должно превышать 2,5 мм. </w:t>
      </w:r>
    </w:p>
    <w:p w14:paraId="06943B90" w14:textId="77777777" w:rsidR="00D9144E" w:rsidRPr="00A07CF0" w:rsidRDefault="00D9144E" w:rsidP="00D9144E">
      <w:pPr>
        <w:spacing w:line="240" w:lineRule="auto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Линии, проведённые от обмотки к концам копья, должны быть прямыми или слегка изогнутыми, без резких изменений диаметра, за исключением точек сразу за наконечником, а также перед и за обмоткой по всей длине копья. </w:t>
      </w:r>
    </w:p>
    <w:p w14:paraId="2AF5023F" w14:textId="77777777" w:rsidR="00D9144E" w:rsidRPr="00A07CF0" w:rsidRDefault="00D9144E" w:rsidP="00D9144E">
      <w:pPr>
        <w:pStyle w:val="a3"/>
        <w:rPr>
          <w:rFonts w:ascii="Times New Roman" w:hAnsi="Times New Roman" w:cs="Times New Roman"/>
          <w:b/>
          <w:bCs/>
        </w:rPr>
      </w:pPr>
      <w:r w:rsidRPr="00A07CF0">
        <w:rPr>
          <w:rFonts w:ascii="Times New Roman" w:hAnsi="Times New Roman" w:cs="Times New Roman"/>
          <w:b/>
          <w:bCs/>
        </w:rPr>
        <w:t xml:space="preserve">Диаметр древка в определённых точках: </w:t>
      </w:r>
    </w:p>
    <w:p w14:paraId="146402A1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в середине между центром тяжести и остриём наконечника — не более 90% от максимального диаметра; </w:t>
      </w:r>
    </w:p>
    <w:p w14:paraId="5BC5A8DD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на отметке 150 мм от хвоста — не менее 40% от максимального диаметра; </w:t>
      </w:r>
    </w:p>
    <w:p w14:paraId="48EBFFF9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в конце хвоста — не менее 3,5 мм. </w:t>
      </w:r>
    </w:p>
    <w:p w14:paraId="2E8B7238" w14:textId="77777777" w:rsidR="00D9144E" w:rsidRPr="00A07CF0" w:rsidRDefault="00D9144E" w:rsidP="00D9144E">
      <w:pPr>
        <w:pStyle w:val="a3"/>
        <w:rPr>
          <w:rFonts w:ascii="Times New Roman" w:hAnsi="Times New Roman" w:cs="Times New Roman"/>
          <w:b/>
          <w:bCs/>
        </w:rPr>
      </w:pPr>
      <w:r w:rsidRPr="00A07CF0">
        <w:rPr>
          <w:rFonts w:ascii="Times New Roman" w:hAnsi="Times New Roman" w:cs="Times New Roman"/>
          <w:b/>
          <w:bCs/>
        </w:rPr>
        <w:t>Масса и размеры</w:t>
      </w:r>
    </w:p>
    <w:p w14:paraId="36A99BD2" w14:textId="5C62D74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Масса с обмоткой: 600 г (для женщин). Для поставки на соревнования допускаются снаряды с массой в диапазоне 605–625 г. </w:t>
      </w:r>
    </w:p>
    <w:p w14:paraId="54E30CD1" w14:textId="77777777" w:rsidR="00D9144E" w:rsidRPr="00A07CF0" w:rsidRDefault="00D9144E" w:rsidP="00D9144E">
      <w:pPr>
        <w:pStyle w:val="a3"/>
        <w:rPr>
          <w:rFonts w:ascii="Times New Roman" w:hAnsi="Times New Roman" w:cs="Times New Roman"/>
          <w:b/>
          <w:bCs/>
        </w:rPr>
      </w:pPr>
      <w:r w:rsidRPr="00A07CF0">
        <w:rPr>
          <w:rFonts w:ascii="Times New Roman" w:hAnsi="Times New Roman" w:cs="Times New Roman"/>
          <w:b/>
          <w:bCs/>
        </w:rPr>
        <w:t xml:space="preserve">Длина: </w:t>
      </w:r>
    </w:p>
    <w:p w14:paraId="256F8B10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для массы 600 г — 2,2–2,3 м; </w:t>
      </w:r>
    </w:p>
    <w:p w14:paraId="6E2705F2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Расстояние от острия наконечника до центра тяжести: </w:t>
      </w:r>
    </w:p>
    <w:p w14:paraId="6A1C1557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для массы 600 г — 0,80–0,92 м; </w:t>
      </w:r>
    </w:p>
    <w:p w14:paraId="17B6013D" w14:textId="56E998EE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Максимальный диаметр древка: для массы 600 г — 140–150 мм, </w:t>
      </w:r>
    </w:p>
    <w:p w14:paraId="3C5A3E74" w14:textId="77777777" w:rsidR="00D9144E" w:rsidRPr="00A07CF0" w:rsidRDefault="00D9144E" w:rsidP="00D9144E">
      <w:pPr>
        <w:pStyle w:val="a3"/>
        <w:rPr>
          <w:rFonts w:ascii="Times New Roman" w:hAnsi="Times New Roman" w:cs="Times New Roman"/>
        </w:rPr>
      </w:pPr>
      <w:r w:rsidRPr="00A07CF0">
        <w:rPr>
          <w:rFonts w:ascii="Times New Roman" w:hAnsi="Times New Roman" w:cs="Times New Roman"/>
        </w:rPr>
        <w:t xml:space="preserve">Ширина обмотки: 150–160 мм. </w:t>
      </w:r>
    </w:p>
    <w:p w14:paraId="34296788" w14:textId="5DB66205" w:rsidR="00D9144E" w:rsidRDefault="00D9144E" w:rsidP="00D9144E">
      <w:pPr>
        <w:spacing w:line="240" w:lineRule="auto"/>
      </w:pPr>
      <w:r>
        <w:t>Требования безопасности</w:t>
      </w:r>
    </w:p>
    <w:sectPr w:rsidR="00D9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44"/>
    <w:rsid w:val="004A522A"/>
    <w:rsid w:val="009F021A"/>
    <w:rsid w:val="00A07CF0"/>
    <w:rsid w:val="00B85090"/>
    <w:rsid w:val="00BE1444"/>
    <w:rsid w:val="00D9144E"/>
    <w:rsid w:val="00E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33F4"/>
  <w15:chartTrackingRefBased/>
  <w15:docId w15:val="{61A4CD89-B3EA-47B5-9FEF-37905640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ChupinaED</dc:creator>
  <cp:keywords/>
  <dc:description/>
  <cp:lastModifiedBy>ChupinaED</cp:lastModifiedBy>
  <cp:revision>6</cp:revision>
  <dcterms:created xsi:type="dcterms:W3CDTF">2026-07-07T09:05:00Z</dcterms:created>
  <dcterms:modified xsi:type="dcterms:W3CDTF">2026-07-07T09:34:00Z</dcterms:modified>
</cp:coreProperties>
</file>