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EA7A5D" w14:textId="20CA4C7E" w:rsidR="00E72570" w:rsidRPr="00E72570" w:rsidRDefault="00E72570" w:rsidP="00E72570">
      <w:pPr>
        <w:suppressAutoHyphens/>
        <w:spacing w:after="0" w:line="240" w:lineRule="auto"/>
        <w:jc w:val="right"/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</w:pPr>
      <w:r w:rsidRPr="00E72570">
        <w:rPr>
          <w:rFonts w:ascii="Times New Roman" w:eastAsia="Calibri" w:hAnsi="Times New Roman" w:cs="Times New Roman"/>
          <w:b/>
          <w:bCs/>
          <w:color w:val="000000"/>
          <w:sz w:val="18"/>
          <w:szCs w:val="18"/>
          <w:lang w:eastAsia="ru-RU"/>
        </w:rPr>
        <w:t>Приложение № 1.</w:t>
      </w:r>
      <w:r w:rsidRPr="00E72570">
        <w:rPr>
          <w:rFonts w:ascii="Times New Roman" w:eastAsia="Calibri" w:hAnsi="Times New Roman" w:cs="Times New Roman"/>
          <w:color w:val="000000"/>
          <w:sz w:val="18"/>
          <w:szCs w:val="18"/>
          <w:lang w:eastAsia="ru-RU"/>
        </w:rPr>
        <w:t xml:space="preserve"> Техническое задание.</w:t>
      </w:r>
    </w:p>
    <w:p w14:paraId="69111C6C" w14:textId="77777777" w:rsidR="00E72570" w:rsidRDefault="00E72570">
      <w:pPr>
        <w:jc w:val="center"/>
        <w:rPr>
          <w:rFonts w:ascii="Times New Roman" w:hAnsi="Times New Roman" w:cs="Times New Roman"/>
          <w:b/>
        </w:rPr>
      </w:pPr>
    </w:p>
    <w:p w14:paraId="1CADCFEF" w14:textId="29E248D7" w:rsidR="00DB0BD1" w:rsidRDefault="0034054F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ТЕХНИЧЕСКОЕ ЗАДАНИЕ</w:t>
      </w:r>
    </w:p>
    <w:p w14:paraId="7B82FE20" w14:textId="5C6500F3" w:rsidR="00DB0BD1" w:rsidRDefault="0034054F" w:rsidP="00E72570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(Потребность Заказчика)</w:t>
      </w:r>
    </w:p>
    <w:tbl>
      <w:tblPr>
        <w:tblW w:w="1035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9"/>
        <w:gridCol w:w="7714"/>
      </w:tblGrid>
      <w:tr w:rsidR="00DB0BD1" w14:paraId="73CD53A0" w14:textId="77777777">
        <w:trPr>
          <w:jc w:val="center"/>
        </w:trPr>
        <w:tc>
          <w:tcPr>
            <w:tcW w:w="2639" w:type="dxa"/>
          </w:tcPr>
          <w:p w14:paraId="6B5C138C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9831DA">
              <w:rPr>
                <w:rFonts w:ascii="Times New Roman" w:hAnsi="Times New Roman" w:cs="Times New Roman"/>
                <w:i/>
                <w:u w:val="single"/>
              </w:rPr>
              <w:t>Предмет закупки:</w:t>
            </w:r>
          </w:p>
        </w:tc>
        <w:tc>
          <w:tcPr>
            <w:tcW w:w="7714" w:type="dxa"/>
            <w:vAlign w:val="center"/>
          </w:tcPr>
          <w:p w14:paraId="4666E0DD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Поставка горюче - смазочных материалов.</w:t>
            </w:r>
          </w:p>
        </w:tc>
      </w:tr>
      <w:tr w:rsidR="00DB0BD1" w14:paraId="2C487A77" w14:textId="77777777">
        <w:trPr>
          <w:trHeight w:val="899"/>
          <w:jc w:val="center"/>
        </w:trPr>
        <w:tc>
          <w:tcPr>
            <w:tcW w:w="2639" w:type="dxa"/>
          </w:tcPr>
          <w:p w14:paraId="270E1D0F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9831DA">
              <w:rPr>
                <w:rFonts w:ascii="Times New Roman" w:hAnsi="Times New Roman" w:cs="Times New Roman"/>
                <w:i/>
                <w:u w:val="single"/>
              </w:rPr>
              <w:t>Место, условия и сроки (периоды) поставки товара, выполнения работ, оказания услуг:</w:t>
            </w:r>
          </w:p>
        </w:tc>
        <w:tc>
          <w:tcPr>
            <w:tcW w:w="7714" w:type="dxa"/>
            <w:vAlign w:val="center"/>
          </w:tcPr>
          <w:p w14:paraId="637D8CB5" w14:textId="6B9062F3" w:rsidR="00DB0BD1" w:rsidRPr="009831DA" w:rsidRDefault="0034054F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9831DA">
              <w:rPr>
                <w:rFonts w:ascii="Times New Roman" w:hAnsi="Times New Roman" w:cs="Times New Roman"/>
                <w:bCs/>
              </w:rPr>
              <w:t xml:space="preserve">Поставка осуществляется с </w:t>
            </w:r>
            <w:r w:rsidR="007B4404">
              <w:rPr>
                <w:rFonts w:ascii="Times New Roman" w:hAnsi="Times New Roman" w:cs="Times New Roman"/>
                <w:bCs/>
              </w:rPr>
              <w:t>01.10.2026</w:t>
            </w:r>
            <w:r w:rsidRPr="009831DA">
              <w:rPr>
                <w:rFonts w:ascii="Times New Roman" w:hAnsi="Times New Roman" w:cs="Times New Roman"/>
                <w:bCs/>
              </w:rPr>
              <w:t xml:space="preserve">  по</w:t>
            </w:r>
            <w:r w:rsidR="007B4404">
              <w:rPr>
                <w:rFonts w:ascii="Times New Roman" w:hAnsi="Times New Roman" w:cs="Times New Roman"/>
                <w:bCs/>
              </w:rPr>
              <w:t xml:space="preserve"> 31</w:t>
            </w:r>
            <w:r w:rsidRPr="009831DA">
              <w:rPr>
                <w:rFonts w:ascii="Times New Roman" w:hAnsi="Times New Roman" w:cs="Times New Roman"/>
                <w:bCs/>
              </w:rPr>
              <w:t>.</w:t>
            </w:r>
            <w:r w:rsidR="007B4404">
              <w:rPr>
                <w:rFonts w:ascii="Times New Roman" w:hAnsi="Times New Roman" w:cs="Times New Roman"/>
                <w:bCs/>
              </w:rPr>
              <w:t>12</w:t>
            </w:r>
            <w:r w:rsidRPr="009831DA">
              <w:rPr>
                <w:rFonts w:ascii="Times New Roman" w:hAnsi="Times New Roman" w:cs="Times New Roman"/>
                <w:bCs/>
              </w:rPr>
              <w:t>.2026 включительно</w:t>
            </w:r>
            <w:r w:rsidR="007B4404">
              <w:rPr>
                <w:rFonts w:ascii="Times New Roman" w:hAnsi="Times New Roman" w:cs="Times New Roman"/>
                <w:bCs/>
              </w:rPr>
              <w:t>.</w:t>
            </w:r>
            <w:r w:rsidRPr="009831DA">
              <w:rPr>
                <w:rFonts w:ascii="Times New Roman" w:hAnsi="Times New Roman" w:cs="Times New Roman"/>
                <w:bCs/>
              </w:rPr>
              <w:t xml:space="preserve"> </w:t>
            </w:r>
          </w:p>
          <w:p w14:paraId="628BE7CC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г. Тюмень, Уральский федеральный</w:t>
            </w:r>
            <w:bookmarkStart w:id="0" w:name="_GoBack"/>
            <w:bookmarkEnd w:id="0"/>
            <w:r w:rsidRPr="009831DA">
              <w:rPr>
                <w:rFonts w:ascii="Times New Roman" w:hAnsi="Times New Roman" w:cs="Times New Roman"/>
              </w:rPr>
              <w:t xml:space="preserve"> округ, а именно: Свердловская область, Курганская область, Челябинская область, и Тюменская область, а именно не менее двух заправочных станций в г. Ишим и г. Тобольск, и по одной во всех муниципальных районах Тюменской области, в том числе не менее, чем 5 (пяти) автозаправочных станций, расположенных в разных районах города Тюмени, Ханты-Мансийский АО - Югра, Ямало-Ненецкий АО, Омск и Омская область, Пермь и Пермский край. </w:t>
            </w:r>
          </w:p>
        </w:tc>
      </w:tr>
      <w:tr w:rsidR="00DB0BD1" w14:paraId="43F73383" w14:textId="77777777">
        <w:trPr>
          <w:jc w:val="center"/>
        </w:trPr>
        <w:tc>
          <w:tcPr>
            <w:tcW w:w="2639" w:type="dxa"/>
          </w:tcPr>
          <w:p w14:paraId="738EFCA5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  <w:r w:rsidRPr="009831DA">
              <w:rPr>
                <w:rFonts w:ascii="Times New Roman" w:hAnsi="Times New Roman" w:cs="Times New Roman"/>
                <w:i/>
                <w:u w:val="single"/>
              </w:rPr>
              <w:t>Форма, сроки и порядок оплаты товара, работ, услуг:</w:t>
            </w:r>
          </w:p>
          <w:p w14:paraId="4F7F48D7" w14:textId="77777777" w:rsidR="00DB0BD1" w:rsidRPr="009831DA" w:rsidRDefault="00DB0BD1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7714" w:type="dxa"/>
            <w:vAlign w:val="center"/>
          </w:tcPr>
          <w:p w14:paraId="611A4688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Оплата производится ежемесячно, на основании счета, в течение 7 (семи) рабочих дней со дня подписания Заказчиком документов о приемке Товара по Договору, за фактически поставленный товар (горюче – смазочные материалы), после подписания обеими сторонами счёт - фактуры и товарной накладной, выставленные не позднее 15-го числа месяца, следующего за отчётным, по цене за единицу нефтепродуктов, установленной на день заправки и не превышающей стоимости единицы нефтепродуктов, установленной в требованиях к функциональным и качественным характеристикам товаров, работ, услуг (Приложение № 1 к техническому заданию)</w:t>
            </w:r>
          </w:p>
          <w:p w14:paraId="4810B4DC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9831DA">
              <w:rPr>
                <w:rFonts w:ascii="Times New Roman" w:hAnsi="Times New Roman" w:cs="Times New Roman"/>
              </w:rPr>
              <w:t>Доставка оригиналов счет-фактуры и товарной накладной в офис Заказчика по адресу г. Тюмень, ул. Республики д.129, стр.1,  осуществляется силами Поставщика самостоятельно и за свой счет.</w:t>
            </w:r>
          </w:p>
        </w:tc>
      </w:tr>
      <w:tr w:rsidR="00DB0BD1" w14:paraId="5488813A" w14:textId="77777777" w:rsidTr="0034054F">
        <w:trPr>
          <w:trHeight w:val="570"/>
          <w:jc w:val="center"/>
        </w:trPr>
        <w:tc>
          <w:tcPr>
            <w:tcW w:w="2639" w:type="dxa"/>
          </w:tcPr>
          <w:p w14:paraId="5CC93A66" w14:textId="607C0BDD" w:rsidR="00DB0BD1" w:rsidRPr="009831DA" w:rsidRDefault="0034054F" w:rsidP="0034054F">
            <w:pPr>
              <w:jc w:val="center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  <w:i/>
                <w:u w:val="single"/>
              </w:rPr>
              <w:t>Порядок формирования цены договора</w:t>
            </w:r>
          </w:p>
        </w:tc>
        <w:tc>
          <w:tcPr>
            <w:tcW w:w="7714" w:type="dxa"/>
            <w:vAlign w:val="center"/>
          </w:tcPr>
          <w:p w14:paraId="2ED24AB3" w14:textId="4DC562BC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Цена товара включает в себя стоимость электронных пластиковых карт, стоимость товара, его хранения, включая расходы на страхование, таможенных расходов, таможенных пошлин, налогов, сборов и других обязательных платежей</w:t>
            </w:r>
          </w:p>
        </w:tc>
      </w:tr>
      <w:tr w:rsidR="00DB0BD1" w14:paraId="79B326C8" w14:textId="77777777">
        <w:trPr>
          <w:jc w:val="center"/>
        </w:trPr>
        <w:tc>
          <w:tcPr>
            <w:tcW w:w="2639" w:type="dxa"/>
          </w:tcPr>
          <w:p w14:paraId="13D283DC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  <w:bCs/>
                <w:i/>
                <w:u w:val="single"/>
              </w:rPr>
            </w:pPr>
            <w:r w:rsidRPr="009831DA">
              <w:rPr>
                <w:rFonts w:ascii="Times New Roman" w:hAnsi="Times New Roman" w:cs="Times New Roman"/>
                <w:bCs/>
                <w:i/>
                <w:u w:val="single"/>
              </w:rPr>
              <w:t>Требования к участникам закупки:</w:t>
            </w:r>
          </w:p>
          <w:p w14:paraId="0E195715" w14:textId="77777777" w:rsidR="00DB0BD1" w:rsidRPr="009831DA" w:rsidRDefault="00DB0BD1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7714" w:type="dxa"/>
            <w:vAlign w:val="center"/>
          </w:tcPr>
          <w:p w14:paraId="7D2E7107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Участники закупки должны соответствовать требованиям предъявляемым законодательством РФ к лицам, которые поставляют товар/оказывают услуги/выполняют работы, входящий в предмет закупки.</w:t>
            </w:r>
          </w:p>
        </w:tc>
      </w:tr>
      <w:tr w:rsidR="00DB0BD1" w14:paraId="7D2D48EE" w14:textId="77777777">
        <w:trPr>
          <w:jc w:val="center"/>
        </w:trPr>
        <w:tc>
          <w:tcPr>
            <w:tcW w:w="2639" w:type="dxa"/>
          </w:tcPr>
          <w:p w14:paraId="01D59FC4" w14:textId="272BD54A" w:rsidR="00DB0BD1" w:rsidRPr="009831DA" w:rsidRDefault="0034054F" w:rsidP="0034054F">
            <w:pPr>
              <w:jc w:val="center"/>
              <w:rPr>
                <w:rFonts w:ascii="Times New Roman" w:hAnsi="Times New Roman" w:cs="Times New Roman"/>
                <w:bCs/>
                <w:i/>
                <w:u w:val="single"/>
              </w:rPr>
            </w:pPr>
            <w:r w:rsidRPr="009831DA">
              <w:rPr>
                <w:rFonts w:ascii="Times New Roman" w:hAnsi="Times New Roman" w:cs="Times New Roman"/>
                <w:bCs/>
                <w:i/>
                <w:u w:val="single"/>
              </w:rPr>
              <w:t>Перечень документов, подтверждающих соответствие товара, работ, услуг требованиям, установленным в соответствии с законодательством</w:t>
            </w:r>
            <w:r w:rsidRPr="009831DA">
              <w:rPr>
                <w:rFonts w:ascii="Times New Roman" w:hAnsi="Times New Roman" w:cs="Times New Roman"/>
                <w:bCs/>
                <w:i/>
                <w:u w:val="single"/>
              </w:rPr>
              <w:br/>
              <w:t>Российской Федерации:</w:t>
            </w:r>
          </w:p>
        </w:tc>
        <w:tc>
          <w:tcPr>
            <w:tcW w:w="7714" w:type="dxa"/>
            <w:vAlign w:val="center"/>
          </w:tcPr>
          <w:p w14:paraId="7B5EC15F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br/>
              <w:t>В соответствии с действующим законодательством РФ</w:t>
            </w:r>
          </w:p>
        </w:tc>
      </w:tr>
      <w:tr w:rsidR="00DB0BD1" w14:paraId="7279A558" w14:textId="77777777">
        <w:trPr>
          <w:jc w:val="center"/>
        </w:trPr>
        <w:tc>
          <w:tcPr>
            <w:tcW w:w="2639" w:type="dxa"/>
          </w:tcPr>
          <w:p w14:paraId="4D53C720" w14:textId="77777777" w:rsidR="00DB0BD1" w:rsidRPr="009831DA" w:rsidRDefault="0034054F">
            <w:pPr>
              <w:jc w:val="center"/>
              <w:rPr>
                <w:rFonts w:ascii="Times New Roman" w:hAnsi="Times New Roman" w:cs="Times New Roman"/>
                <w:bCs/>
                <w:i/>
                <w:u w:val="single"/>
              </w:rPr>
            </w:pPr>
            <w:r w:rsidRPr="009831DA">
              <w:rPr>
                <w:rFonts w:ascii="Times New Roman" w:hAnsi="Times New Roman" w:cs="Times New Roman"/>
                <w:i/>
                <w:u w:val="single"/>
              </w:rPr>
              <w:t>Особые условия:</w:t>
            </w:r>
          </w:p>
          <w:p w14:paraId="220AE96C" w14:textId="77777777" w:rsidR="00DB0BD1" w:rsidRPr="009831DA" w:rsidRDefault="00DB0BD1">
            <w:pPr>
              <w:jc w:val="center"/>
              <w:rPr>
                <w:rFonts w:ascii="Times New Roman" w:hAnsi="Times New Roman" w:cs="Times New Roman"/>
                <w:i/>
                <w:u w:val="single"/>
              </w:rPr>
            </w:pPr>
          </w:p>
        </w:tc>
        <w:tc>
          <w:tcPr>
            <w:tcW w:w="7714" w:type="dxa"/>
            <w:vAlign w:val="center"/>
          </w:tcPr>
          <w:p w14:paraId="17A9A310" w14:textId="6BBA7993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Наличие заправочной станции в городе Тюмени в радиусе 4 км от места базирования транспортных средств Заказчика (ул. Республики д.129.</w:t>
            </w:r>
            <w:r w:rsidRPr="009831DA">
              <w:rPr>
                <w:rFonts w:ascii="Times New Roman" w:hAnsi="Times New Roman" w:cs="Times New Roman"/>
                <w:vanish/>
              </w:rPr>
              <w:t>Пирогова 3</w:t>
            </w:r>
            <w:r w:rsidRPr="009831DA">
              <w:rPr>
                <w:rFonts w:ascii="Times New Roman" w:hAnsi="Times New Roman" w:cs="Times New Roman"/>
              </w:rPr>
              <w:t>)</w:t>
            </w:r>
          </w:p>
          <w:p w14:paraId="61E15395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 xml:space="preserve">Поставщик обязан обеспечить поставку (отпуск) горюче – смазочных материалов по всем выданным смарт картам (карты должны быть оборудованы пин-кодом) в количестве 20 штук  г. Тюмень, Уральский федеральный округ, а именно: Свердловская область, Курганская область, Челябинская область, и Тюменская область, а именно не менее двух заправочных станций в г. Ишим и г. Тобольск, и по одной во всех муниципальных районах Тюменской области, в том числе не менее, чем 5 (пяти) автозаправочных станций, расположенных в </w:t>
            </w:r>
            <w:r w:rsidRPr="009831DA">
              <w:rPr>
                <w:rFonts w:ascii="Times New Roman" w:hAnsi="Times New Roman" w:cs="Times New Roman"/>
              </w:rPr>
              <w:lastRenderedPageBreak/>
              <w:t>разных районах города Тюмени, Ханты-Мансийский АО - Югра, Ямало-Ненецкий АО, Омск и Омская область, Пермь и Пермский край</w:t>
            </w:r>
          </w:p>
          <w:p w14:paraId="1C5072DE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Выданные смарт-карты должны иметь возможность оплаты на всех автозаправочных станциях по Уральскому федеральному округу, в приделах, установленных настоящим техническим заданием.</w:t>
            </w:r>
          </w:p>
          <w:p w14:paraId="55536C2A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Отпуск горюче - смазочных материалов должен осуществляться ежедневно, круглосуточно, путем заправки автотранспорта Заказчика по электронным пластиковым картам (смарт – картам) на автозаправочных станциях и комплексах Поставщика, в пределах количества денежных средств на карте с учетом установленных Заказчиком лимитов на каждого водителя, с обеспечением возможности срочной блокировки утерянной карты. Изготовление, кодирование, выдача и обслуживание выданных электронных пластиковых карт (смарт – карт) обеспечивается Поставщиком. Карты передаются в пользование Заказчику на время действия договора. Цена на нефтепродукты устанавливается и отпускается по розничной цене автозаправочных станций на момент заправки и не должна превышать стоимость за единицу нефтепродуктов, установленной в требованиях к функциональным и качественным характеристикам товаров, работ, услуг (Приложение № 1 к техническому заданию)</w:t>
            </w:r>
          </w:p>
          <w:p w14:paraId="7C6965F7" w14:textId="77777777" w:rsidR="00DB0BD1" w:rsidRPr="009831DA" w:rsidRDefault="0034054F">
            <w:pPr>
              <w:jc w:val="both"/>
              <w:rPr>
                <w:rFonts w:ascii="Times New Roman" w:hAnsi="Times New Roman" w:cs="Times New Roman"/>
              </w:rPr>
            </w:pPr>
            <w:r w:rsidRPr="009831DA">
              <w:rPr>
                <w:rFonts w:ascii="Times New Roman" w:hAnsi="Times New Roman" w:cs="Times New Roman"/>
              </w:rPr>
              <w:t>Наличие круглосуточной службы поддержки по обслуживанию выданных электронных пластиковых карт (смарт-карт). Наличие у поставщика личного кабинета для заказчика для возможности самостоятельно устанавливать лимиты и ограничители по смарт-картам.</w:t>
            </w:r>
          </w:p>
        </w:tc>
      </w:tr>
    </w:tbl>
    <w:p w14:paraId="3FC92179" w14:textId="77777777" w:rsidR="00DB0BD1" w:rsidRDefault="00DB0BD1">
      <w:pPr>
        <w:rPr>
          <w:rFonts w:ascii="Times New Roman" w:hAnsi="Times New Roman" w:cs="Times New Roman"/>
        </w:rPr>
      </w:pPr>
    </w:p>
    <w:p w14:paraId="2215E637" w14:textId="77777777" w:rsidR="00DB0BD1" w:rsidRDefault="00DB0BD1">
      <w:pPr>
        <w:rPr>
          <w:rFonts w:ascii="Times New Roman" w:hAnsi="Times New Roman" w:cs="Times New Roman"/>
        </w:rPr>
      </w:pPr>
    </w:p>
    <w:p w14:paraId="3D2D9BDB" w14:textId="77777777" w:rsidR="00DB0BD1" w:rsidRDefault="00DB0BD1">
      <w:pPr>
        <w:rPr>
          <w:rFonts w:ascii="Times New Roman" w:hAnsi="Times New Roman" w:cs="Times New Roman"/>
        </w:rPr>
      </w:pPr>
    </w:p>
    <w:p w14:paraId="19C0EC2A" w14:textId="77777777" w:rsidR="00DB0BD1" w:rsidRDefault="00DB0BD1">
      <w:pPr>
        <w:rPr>
          <w:rFonts w:ascii="Times New Roman" w:hAnsi="Times New Roman" w:cs="Times New Roman"/>
        </w:rPr>
      </w:pPr>
    </w:p>
    <w:p w14:paraId="1930C54D" w14:textId="77777777" w:rsidR="00DB0BD1" w:rsidRDefault="00DB0BD1">
      <w:pPr>
        <w:rPr>
          <w:rFonts w:ascii="Times New Roman" w:hAnsi="Times New Roman" w:cs="Times New Roman"/>
        </w:rPr>
      </w:pPr>
    </w:p>
    <w:p w14:paraId="7F0DDDBB" w14:textId="77777777" w:rsidR="00DB0BD1" w:rsidRDefault="00DB0BD1">
      <w:pPr>
        <w:rPr>
          <w:rFonts w:ascii="Times New Roman" w:hAnsi="Times New Roman" w:cs="Times New Roman"/>
        </w:rPr>
      </w:pPr>
    </w:p>
    <w:p w14:paraId="52004911" w14:textId="77777777" w:rsidR="00DB0BD1" w:rsidRDefault="00DB0BD1">
      <w:pPr>
        <w:rPr>
          <w:rFonts w:ascii="Times New Roman" w:hAnsi="Times New Roman" w:cs="Times New Roman"/>
        </w:rPr>
      </w:pPr>
    </w:p>
    <w:p w14:paraId="6FFFEE02" w14:textId="77777777" w:rsidR="00DB0BD1" w:rsidRDefault="00DB0BD1">
      <w:pPr>
        <w:rPr>
          <w:rFonts w:ascii="Times New Roman" w:hAnsi="Times New Roman" w:cs="Times New Roman"/>
        </w:rPr>
      </w:pPr>
    </w:p>
    <w:p w14:paraId="485AC4F4" w14:textId="77777777" w:rsidR="00DB0BD1" w:rsidRDefault="00DB0BD1">
      <w:pPr>
        <w:rPr>
          <w:rFonts w:ascii="Times New Roman" w:hAnsi="Times New Roman" w:cs="Times New Roman"/>
        </w:rPr>
      </w:pPr>
    </w:p>
    <w:p w14:paraId="5D4292CA" w14:textId="77777777" w:rsidR="00DB0BD1" w:rsidRDefault="00DB0BD1">
      <w:pPr>
        <w:rPr>
          <w:rFonts w:ascii="Times New Roman" w:hAnsi="Times New Roman" w:cs="Times New Roman"/>
        </w:rPr>
      </w:pPr>
    </w:p>
    <w:p w14:paraId="5E063A87" w14:textId="77777777" w:rsidR="00DB0BD1" w:rsidRDefault="00DB0BD1">
      <w:pPr>
        <w:rPr>
          <w:rFonts w:ascii="Times New Roman" w:hAnsi="Times New Roman" w:cs="Times New Roman"/>
        </w:rPr>
      </w:pPr>
    </w:p>
    <w:p w14:paraId="30004382" w14:textId="77777777" w:rsidR="00DB0BD1" w:rsidRDefault="00DB0BD1">
      <w:pPr>
        <w:rPr>
          <w:rFonts w:ascii="Times New Roman" w:hAnsi="Times New Roman" w:cs="Times New Roman"/>
        </w:rPr>
      </w:pPr>
    </w:p>
    <w:p w14:paraId="152A8C60" w14:textId="77777777" w:rsidR="00DB0BD1" w:rsidRDefault="0034054F">
      <w:pPr>
        <w:tabs>
          <w:tab w:val="left" w:pos="573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</w:p>
    <w:p w14:paraId="1C57F08E" w14:textId="77777777" w:rsidR="00DB0BD1" w:rsidRDefault="00DB0BD1">
      <w:pPr>
        <w:tabs>
          <w:tab w:val="left" w:pos="5730"/>
        </w:tabs>
        <w:rPr>
          <w:rFonts w:ascii="Times New Roman" w:hAnsi="Times New Roman" w:cs="Times New Roman"/>
        </w:rPr>
      </w:pPr>
    </w:p>
    <w:p w14:paraId="74B43B78" w14:textId="77777777" w:rsidR="00DB0BD1" w:rsidRDefault="00DB0BD1">
      <w:pPr>
        <w:tabs>
          <w:tab w:val="left" w:pos="5730"/>
        </w:tabs>
        <w:rPr>
          <w:rFonts w:ascii="Times New Roman" w:hAnsi="Times New Roman" w:cs="Times New Roman"/>
        </w:rPr>
      </w:pPr>
    </w:p>
    <w:p w14:paraId="415A5A2A" w14:textId="57A2371F" w:rsidR="00DB0BD1" w:rsidRDefault="00DB0BD1">
      <w:pPr>
        <w:tabs>
          <w:tab w:val="left" w:pos="5730"/>
        </w:tabs>
        <w:rPr>
          <w:rFonts w:ascii="Times New Roman" w:hAnsi="Times New Roman" w:cs="Times New Roman"/>
        </w:rPr>
      </w:pPr>
    </w:p>
    <w:p w14:paraId="052985CB" w14:textId="24FE74F2" w:rsidR="0034054F" w:rsidRDefault="0034054F">
      <w:pPr>
        <w:tabs>
          <w:tab w:val="left" w:pos="5730"/>
        </w:tabs>
        <w:rPr>
          <w:rFonts w:ascii="Times New Roman" w:hAnsi="Times New Roman" w:cs="Times New Roman"/>
        </w:rPr>
      </w:pPr>
    </w:p>
    <w:p w14:paraId="50D9243B" w14:textId="77777777" w:rsidR="0034054F" w:rsidRDefault="0034054F">
      <w:pPr>
        <w:tabs>
          <w:tab w:val="left" w:pos="5730"/>
        </w:tabs>
        <w:rPr>
          <w:rFonts w:ascii="Times New Roman" w:hAnsi="Times New Roman" w:cs="Times New Roman"/>
        </w:rPr>
      </w:pPr>
    </w:p>
    <w:p w14:paraId="4241C291" w14:textId="77777777" w:rsidR="00DB0BD1" w:rsidRDefault="00DB0BD1">
      <w:pPr>
        <w:tabs>
          <w:tab w:val="left" w:pos="5730"/>
        </w:tabs>
        <w:rPr>
          <w:rFonts w:ascii="Times New Roman" w:hAnsi="Times New Roman" w:cs="Times New Roman"/>
        </w:rPr>
      </w:pPr>
    </w:p>
    <w:p w14:paraId="6FD20F30" w14:textId="77777777" w:rsidR="00DB0BD1" w:rsidRDefault="00DB0BD1">
      <w:pPr>
        <w:tabs>
          <w:tab w:val="left" w:pos="5730"/>
        </w:tabs>
        <w:rPr>
          <w:rFonts w:ascii="Times New Roman" w:hAnsi="Times New Roman" w:cs="Times New Roman"/>
        </w:rPr>
      </w:pPr>
    </w:p>
    <w:p w14:paraId="689D8E75" w14:textId="77777777" w:rsidR="00DB0BD1" w:rsidRDefault="0034054F">
      <w:pPr>
        <w:tabs>
          <w:tab w:val="left" w:pos="5730"/>
        </w:tabs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Приложение № 1 к техническому заданию</w:t>
      </w:r>
    </w:p>
    <w:p w14:paraId="7F6F1F9A" w14:textId="77777777" w:rsidR="00DB0BD1" w:rsidRDefault="00DB0BD1">
      <w:pPr>
        <w:tabs>
          <w:tab w:val="left" w:pos="5730"/>
        </w:tabs>
        <w:rPr>
          <w:rFonts w:ascii="Times New Roman" w:hAnsi="Times New Roman" w:cs="Times New Roman"/>
        </w:rPr>
      </w:pPr>
    </w:p>
    <w:p w14:paraId="651C55DF" w14:textId="77777777" w:rsidR="00DB0BD1" w:rsidRDefault="0034054F">
      <w:pPr>
        <w:tabs>
          <w:tab w:val="left" w:pos="5730"/>
        </w:tabs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Требования к функциональным и качественным характеристикам товаров, работ, услуг</w:t>
      </w:r>
    </w:p>
    <w:tbl>
      <w:tblPr>
        <w:tblW w:w="5000" w:type="pct"/>
        <w:jc w:val="right"/>
        <w:tblLayout w:type="fixed"/>
        <w:tblLook w:val="01E0" w:firstRow="1" w:lastRow="1" w:firstColumn="1" w:lastColumn="1" w:noHBand="0" w:noVBand="0"/>
      </w:tblPr>
      <w:tblGrid>
        <w:gridCol w:w="592"/>
        <w:gridCol w:w="1671"/>
        <w:gridCol w:w="5420"/>
        <w:gridCol w:w="871"/>
        <w:gridCol w:w="791"/>
      </w:tblGrid>
      <w:tr w:rsidR="00DC0EBC" w:rsidRPr="00DC0EBC" w14:paraId="0814F170" w14:textId="77777777" w:rsidTr="0034054F">
        <w:trPr>
          <w:jc w:val="right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BEB"/>
            <w:vAlign w:val="center"/>
            <w:hideMark/>
          </w:tcPr>
          <w:p w14:paraId="31DEFFD4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ind w:firstLine="41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BEB"/>
            <w:vAlign w:val="center"/>
          </w:tcPr>
          <w:p w14:paraId="53092CB9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Наименование товара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BEB"/>
            <w:vAlign w:val="center"/>
            <w:hideMark/>
          </w:tcPr>
          <w:p w14:paraId="2205A4B4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Описание поставляемого товара, его функциональных характеристик (потребительских свойств), его количественных и качественных характеристик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BEB"/>
            <w:vAlign w:val="center"/>
          </w:tcPr>
          <w:p w14:paraId="4D8C4BA8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5EBEB"/>
            <w:vAlign w:val="center"/>
          </w:tcPr>
          <w:p w14:paraId="1A3F43B3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Кол-во</w:t>
            </w:r>
          </w:p>
        </w:tc>
      </w:tr>
      <w:tr w:rsidR="00DC0EBC" w:rsidRPr="00DC0EBC" w14:paraId="3CE4D670" w14:textId="77777777" w:rsidTr="0034054F">
        <w:trPr>
          <w:jc w:val="right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D23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7BB13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 АИ-92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40AD0E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Октановое число (моторный метод) не менее 82,5</w:t>
            </w:r>
          </w:p>
          <w:p w14:paraId="0A3BD452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Октановое число (исследовательский метод) не менее 91,0</w:t>
            </w:r>
          </w:p>
          <w:p w14:paraId="344D0649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свинца не более 0,010 г/дм3</w:t>
            </w:r>
          </w:p>
          <w:p w14:paraId="09F6F6B7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марганца не более 18 мг/дм3</w:t>
            </w:r>
          </w:p>
          <w:p w14:paraId="626375F0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фактических смол не более 5,0 мг/100 см3</w:t>
            </w:r>
          </w:p>
          <w:p w14:paraId="1CB05F84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Индукционный период бензина не менее 360 мин</w:t>
            </w:r>
          </w:p>
          <w:p w14:paraId="354D10F0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серы не более 0,05 %</w:t>
            </w:r>
          </w:p>
          <w:p w14:paraId="688F93B0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Объемная доля бензола не более 5 %</w:t>
            </w:r>
          </w:p>
          <w:p w14:paraId="6721B23C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Испытание на медной пластине – выдерживает, класс 1</w:t>
            </w:r>
          </w:p>
          <w:p w14:paraId="12BF85D6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 чистый, прозрачный</w:t>
            </w:r>
          </w:p>
          <w:p w14:paraId="587E14A5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при 15 градусах Цельсия 725-780 кг/м3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AD6BA" w14:textId="77777777" w:rsidR="00DC0EBC" w:rsidRPr="00DC0EBC" w:rsidRDefault="00DC0EBC" w:rsidP="00DC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3CA724" w14:textId="207D55E7" w:rsidR="00DC0EBC" w:rsidRPr="00DC0EBC" w:rsidRDefault="007B4404" w:rsidP="00DC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3000</w:t>
            </w:r>
          </w:p>
        </w:tc>
      </w:tr>
      <w:tr w:rsidR="00DC0EBC" w:rsidRPr="00DC0EBC" w14:paraId="3D90FBDA" w14:textId="77777777" w:rsidTr="0034054F">
        <w:trPr>
          <w:jc w:val="right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34FAB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429D0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Бензин АИ-95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4F078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Октановое число (моторный метод) не менее 85,0</w:t>
            </w:r>
          </w:p>
          <w:p w14:paraId="70DA189D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Октановое число (исследовательский метод) не менее 95,0</w:t>
            </w:r>
          </w:p>
          <w:p w14:paraId="79EF23E3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свинца не более 0,010 г/дм3</w:t>
            </w:r>
          </w:p>
          <w:p w14:paraId="6640A82F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марганца не более 18 мг/дм3</w:t>
            </w:r>
          </w:p>
          <w:p w14:paraId="5981027E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 фактических смол не более 5,0 мг/100 см3</w:t>
            </w:r>
          </w:p>
          <w:p w14:paraId="4549796F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Индукционный период бензина не менее 360 мин</w:t>
            </w:r>
          </w:p>
          <w:p w14:paraId="2EC4731D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Массовая доля серы не более 0,05 %</w:t>
            </w:r>
          </w:p>
          <w:p w14:paraId="4180E691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Объемная доля бензола не более 5 %</w:t>
            </w:r>
          </w:p>
          <w:p w14:paraId="091A2A03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Испытание на медной пластине – выдерживает, класс 1</w:t>
            </w:r>
          </w:p>
          <w:p w14:paraId="4BCA66B1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Внешний вид чистый, прозрачный</w:t>
            </w:r>
          </w:p>
          <w:p w14:paraId="2ED27795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Плотность при 15 градусах Цельсия 725-780 кг/м3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25C74" w14:textId="77777777" w:rsidR="00DC0EBC" w:rsidRPr="00DC0EBC" w:rsidRDefault="00DC0EBC" w:rsidP="00DC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E1B95E" w14:textId="59BDEAF9" w:rsidR="00DC0EBC" w:rsidRPr="00DC0EBC" w:rsidRDefault="007B4404" w:rsidP="00DC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</w:tr>
      <w:tr w:rsidR="00DC0EBC" w:rsidRPr="00DC0EBC" w14:paraId="575A881B" w14:textId="77777777" w:rsidTr="0034054F">
        <w:trPr>
          <w:jc w:val="right"/>
        </w:trPr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AB694" w14:textId="77777777" w:rsidR="00DC0EBC" w:rsidRPr="00DC0EBC" w:rsidRDefault="00DC0EBC" w:rsidP="00DC0E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B4A8B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Дизельное топливо</w:t>
            </w:r>
          </w:p>
        </w:tc>
        <w:tc>
          <w:tcPr>
            <w:tcW w:w="2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79D39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Цетановое число, не менее 45</w:t>
            </w:r>
          </w:p>
          <w:p w14:paraId="68E76EAB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Фракционный состав:</w:t>
            </w:r>
          </w:p>
          <w:p w14:paraId="118D8398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- 50% перегоняется при температуре, °С, не выше 280</w:t>
            </w:r>
          </w:p>
          <w:p w14:paraId="7CFE2027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90% перегоняется при температуре (конец перегонки), °С, не выше 340</w:t>
            </w:r>
          </w:p>
          <w:p w14:paraId="3C247260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Кинематическая вязкость при 20 °С, мм</w:t>
            </w: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vertAlign w:val="superscript"/>
                <w:lang w:eastAsia="ru-RU"/>
              </w:rPr>
              <w:t>2</w:t>
            </w: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/с 1,8-5,0</w:t>
            </w:r>
          </w:p>
          <w:p w14:paraId="5D44B09A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Температура застывания, °С -35</w:t>
            </w:r>
          </w:p>
          <w:p w14:paraId="2F37FB15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Температура помутнения °С не выше -25</w:t>
            </w:r>
          </w:p>
          <w:p w14:paraId="11A82721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Температура вспышки, °С, не ниже 35</w:t>
            </w:r>
          </w:p>
          <w:p w14:paraId="7AF1CFF0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Массовая доля серы, %, не более 0,5</w:t>
            </w:r>
          </w:p>
          <w:p w14:paraId="29C317CF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Массовая доля меркаптановой серы, %, не более 0,01</w:t>
            </w:r>
          </w:p>
          <w:p w14:paraId="3C753026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Содержание фактических смол, мг/100 см3 топлива, не более 30</w:t>
            </w:r>
          </w:p>
          <w:p w14:paraId="76C4F45F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Кислотность, мг КОН/100 см3 топлива, не более 5</w:t>
            </w:r>
          </w:p>
          <w:p w14:paraId="7CDFE728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Йодное число, г I2/100 г топлива, не более 6</w:t>
            </w:r>
          </w:p>
          <w:p w14:paraId="34B3D31B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Зольность, %, не более 0,01</w:t>
            </w:r>
          </w:p>
          <w:p w14:paraId="71B68A19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Коксуемость 10 %-го остатка, %, не более 0,2</w:t>
            </w:r>
          </w:p>
          <w:p w14:paraId="02DCD261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Коэффициент фильтруемости, не более 3</w:t>
            </w:r>
          </w:p>
          <w:p w14:paraId="6C7F78ED" w14:textId="77777777" w:rsidR="00DC0EBC" w:rsidRPr="00DC0EBC" w:rsidRDefault="00DC0EBC" w:rsidP="0034054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color w:val="141412"/>
                <w:sz w:val="20"/>
                <w:szCs w:val="20"/>
                <w:shd w:val="clear" w:color="auto" w:fill="FFFFFF"/>
                <w:lang w:eastAsia="ru-RU"/>
              </w:rPr>
              <w:t>Плотность при 20 °С, кг/м3, не более 860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F03F3" w14:textId="77777777" w:rsidR="00DC0EBC" w:rsidRPr="00DC0EBC" w:rsidRDefault="00DC0EBC" w:rsidP="00DC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Cs/>
                <w:sz w:val="20"/>
                <w:szCs w:val="20"/>
                <w:lang w:eastAsia="ru-RU"/>
              </w:rPr>
            </w:pPr>
            <w:r w:rsidRPr="00DC0EB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литр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768C0" w14:textId="0E915B22" w:rsidR="00DC0EBC" w:rsidRPr="00DC0EBC" w:rsidRDefault="007B4404" w:rsidP="00DC0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8000</w:t>
            </w:r>
          </w:p>
        </w:tc>
      </w:tr>
    </w:tbl>
    <w:p w14:paraId="76AD6177" w14:textId="77777777" w:rsidR="00DB0BD1" w:rsidRDefault="00DB0BD1">
      <w:pPr>
        <w:tabs>
          <w:tab w:val="left" w:pos="5730"/>
        </w:tabs>
        <w:jc w:val="center"/>
        <w:rPr>
          <w:rFonts w:ascii="Times New Roman" w:hAnsi="Times New Roman" w:cs="Times New Roman"/>
          <w:b/>
        </w:rPr>
      </w:pPr>
    </w:p>
    <w:sectPr w:rsidR="00DB0BD1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653B71A" w14:textId="77777777" w:rsidR="00FA4B5A" w:rsidRDefault="00FA4B5A">
      <w:pPr>
        <w:spacing w:line="240" w:lineRule="auto"/>
      </w:pPr>
      <w:r>
        <w:separator/>
      </w:r>
    </w:p>
  </w:endnote>
  <w:endnote w:type="continuationSeparator" w:id="0">
    <w:p w14:paraId="3546DA49" w14:textId="77777777" w:rsidR="00FA4B5A" w:rsidRDefault="00FA4B5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175F13" w14:textId="77777777" w:rsidR="00FA4B5A" w:rsidRDefault="00FA4B5A">
      <w:pPr>
        <w:spacing w:after="0"/>
      </w:pPr>
      <w:r>
        <w:separator/>
      </w:r>
    </w:p>
  </w:footnote>
  <w:footnote w:type="continuationSeparator" w:id="0">
    <w:p w14:paraId="100A0637" w14:textId="77777777" w:rsidR="00FA4B5A" w:rsidRDefault="00FA4B5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0FF2"/>
    <w:rsid w:val="00023910"/>
    <w:rsid w:val="00115CEB"/>
    <w:rsid w:val="001C0AEA"/>
    <w:rsid w:val="001E71E0"/>
    <w:rsid w:val="001F0B78"/>
    <w:rsid w:val="002875AA"/>
    <w:rsid w:val="002B1FF8"/>
    <w:rsid w:val="002E25D5"/>
    <w:rsid w:val="00310F24"/>
    <w:rsid w:val="0034054F"/>
    <w:rsid w:val="003C3423"/>
    <w:rsid w:val="004654C5"/>
    <w:rsid w:val="0047685A"/>
    <w:rsid w:val="004874F0"/>
    <w:rsid w:val="004B14CC"/>
    <w:rsid w:val="004C4CC5"/>
    <w:rsid w:val="004E1435"/>
    <w:rsid w:val="0052682D"/>
    <w:rsid w:val="00533BBF"/>
    <w:rsid w:val="005731D0"/>
    <w:rsid w:val="005A2CED"/>
    <w:rsid w:val="005A7C40"/>
    <w:rsid w:val="005E6690"/>
    <w:rsid w:val="0061470C"/>
    <w:rsid w:val="00652429"/>
    <w:rsid w:val="006A4BA6"/>
    <w:rsid w:val="006D0FF2"/>
    <w:rsid w:val="006F1825"/>
    <w:rsid w:val="00704AB2"/>
    <w:rsid w:val="007055F6"/>
    <w:rsid w:val="007B4404"/>
    <w:rsid w:val="0080167B"/>
    <w:rsid w:val="00847A9B"/>
    <w:rsid w:val="00856C5B"/>
    <w:rsid w:val="00862DA3"/>
    <w:rsid w:val="00874D4E"/>
    <w:rsid w:val="0090049F"/>
    <w:rsid w:val="009831DA"/>
    <w:rsid w:val="009D0AA7"/>
    <w:rsid w:val="009F484A"/>
    <w:rsid w:val="00A16D46"/>
    <w:rsid w:val="00A21FF4"/>
    <w:rsid w:val="00A910A2"/>
    <w:rsid w:val="00B00E17"/>
    <w:rsid w:val="00B2457C"/>
    <w:rsid w:val="00C03155"/>
    <w:rsid w:val="00C34784"/>
    <w:rsid w:val="00C44AFC"/>
    <w:rsid w:val="00C533EC"/>
    <w:rsid w:val="00CA1A51"/>
    <w:rsid w:val="00CC77D0"/>
    <w:rsid w:val="00D7249D"/>
    <w:rsid w:val="00DA6C94"/>
    <w:rsid w:val="00DB0BD1"/>
    <w:rsid w:val="00DC0EBC"/>
    <w:rsid w:val="00DE28B2"/>
    <w:rsid w:val="00E042DD"/>
    <w:rsid w:val="00E32640"/>
    <w:rsid w:val="00E5023C"/>
    <w:rsid w:val="00E7208A"/>
    <w:rsid w:val="00E72570"/>
    <w:rsid w:val="00E94D2D"/>
    <w:rsid w:val="00F34E56"/>
    <w:rsid w:val="00F408DA"/>
    <w:rsid w:val="00F669B5"/>
    <w:rsid w:val="00F77296"/>
    <w:rsid w:val="00FA4B5A"/>
    <w:rsid w:val="00FC75CD"/>
    <w:rsid w:val="082C0406"/>
    <w:rsid w:val="71640E3B"/>
    <w:rsid w:val="76726817"/>
    <w:rsid w:val="7924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CE35E"/>
  <w15:docId w15:val="{89C76DA9-058B-4F3F-B64B-ADFF1C792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qFormat/>
    <w:rPr>
      <w:sz w:val="16"/>
      <w:szCs w:val="16"/>
    </w:rPr>
  </w:style>
  <w:style w:type="paragraph" w:styleId="a4">
    <w:name w:val="Balloon Text"/>
    <w:basedOn w:val="a"/>
    <w:link w:val="a5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6">
    <w:name w:val="annotation text"/>
    <w:basedOn w:val="a"/>
    <w:link w:val="a7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qFormat/>
    <w:rPr>
      <w:b/>
      <w:bCs/>
    </w:rPr>
  </w:style>
  <w:style w:type="character" w:customStyle="1" w:styleId="a5">
    <w:name w:val="Текст выноски Знак"/>
    <w:basedOn w:val="a0"/>
    <w:link w:val="a4"/>
    <w:uiPriority w:val="99"/>
    <w:semiHidden/>
    <w:qFormat/>
    <w:rPr>
      <w:rFonts w:ascii="Segoe UI" w:hAnsi="Segoe UI" w:cs="Segoe UI"/>
      <w:sz w:val="18"/>
      <w:szCs w:val="18"/>
    </w:rPr>
  </w:style>
  <w:style w:type="character" w:customStyle="1" w:styleId="a7">
    <w:name w:val="Текст примечания Знак"/>
    <w:basedOn w:val="a0"/>
    <w:link w:val="a6"/>
    <w:uiPriority w:val="99"/>
    <w:semiHidden/>
    <w:qFormat/>
    <w:rPr>
      <w:sz w:val="20"/>
      <w:szCs w:val="20"/>
    </w:rPr>
  </w:style>
  <w:style w:type="character" w:customStyle="1" w:styleId="a9">
    <w:name w:val="Тема примечания Знак"/>
    <w:basedOn w:val="a7"/>
    <w:link w:val="a8"/>
    <w:uiPriority w:val="99"/>
    <w:semiHidden/>
    <w:qFormat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FC1200A49E04C24581E20784D3708DB9" ma:contentTypeVersion="0" ma:contentTypeDescription="Создание документа." ma:contentTypeScope="" ma:versionID="e5807fca8c7dd0249ee70ec5cbacc55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257B7C4-75E6-4EF9-AAAE-C776406D77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8657447-6685-4FB8-AD6B-24177B0FF41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BFC90A7-63A6-4980-B918-A160AD2A0B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969</Words>
  <Characters>5528</Characters>
  <Application>Microsoft Office Word</Application>
  <DocSecurity>0</DocSecurity>
  <Lines>46</Lines>
  <Paragraphs>12</Paragraphs>
  <ScaleCrop>false</ScaleCrop>
  <Company/>
  <LinksUpToDate>false</LinksUpToDate>
  <CharactersWithSpaces>6485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Рожков Николай Викторович</dc:creator>
  <cp:lastModifiedBy>Дарья Криворучко</cp:lastModifiedBy>
  <cp:revision>7</cp:revision>
  <cp:lastPrinted>2026-01-28T04:51:00Z</cp:lastPrinted>
  <dcterms:created xsi:type="dcterms:W3CDTF">2025-08-04T12:20:00Z</dcterms:created>
  <dcterms:modified xsi:type="dcterms:W3CDTF">2026-07-30T07:05:00Z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0x010100FC1200A49E04C24581E20784D3708DB9</vt:lpwstr>
  </property>
  <property fmtid="{D5CDD505-2E9C-101B-9397-08002B2CF9AE}" pid="3" name="KSOProductBuildVer">
    <vt:lpwstr>1049-12.2.0.21931</vt:lpwstr>
  </property>
  <property fmtid="{D5CDD505-2E9C-101B-9397-08002B2CF9AE}" pid="4" name="ICV">
    <vt:lpwstr>7E123049B3F74F3A8AFF04826D971A3B_13</vt:lpwstr>
  </property>
</Properties>
</file>