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</w:rPr>
      </w:pPr>
      <w:r>
        <w:rPr>
          <w:b/>
        </w:rPr>
        <w:t xml:space="preserve">Приложение № 1 к извещению о закупке </w:t>
      </w:r>
    </w:p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ТЕХНИЧЕСКОЕ ЗАДАНИЕ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spacing w:before="0" w:after="240"/>
        <w:jc w:val="center"/>
        <w:rPr>
          <w:b/>
          <w:bCs/>
        </w:rPr>
      </w:pPr>
      <w:r>
        <w:rPr>
          <w:b/>
          <w:bCs/>
        </w:rPr>
        <w:t>Оказание услуг по проведению предрейсовых (послерейсовых), предсменных (послесменных) медицинских осмотров персонала Сладковского МУП ЖКХ посредством автоматизированных комплексов медицинского контроля</w:t>
      </w:r>
    </w:p>
    <w:p>
      <w:pPr>
        <w:pStyle w:val="Normal"/>
        <w:spacing w:before="0" w:after="240"/>
        <w:jc w:val="center"/>
        <w:rPr>
          <w:b/>
        </w:rPr>
      </w:pPr>
      <w:r>
        <w:rPr>
          <w:b/>
        </w:rPr>
        <w:t>на период с 01.11.202</w:t>
      </w:r>
      <w:r>
        <w:rPr>
          <w:b/>
        </w:rPr>
        <w:t>6</w:t>
      </w:r>
      <w:r>
        <w:rPr>
          <w:b/>
        </w:rPr>
        <w:t xml:space="preserve"> по 31.10.202</w:t>
      </w:r>
      <w:r>
        <w:rPr>
          <w:b/>
        </w:rPr>
        <w:t>7</w:t>
      </w:r>
      <w:r>
        <w:rPr>
          <w:b/>
        </w:rPr>
        <w:t xml:space="preserve"> гг:</w:t>
      </w:r>
    </w:p>
    <w:p>
      <w:pPr>
        <w:pStyle w:val="11"/>
        <w:widowControl/>
        <w:spacing w:before="0" w:after="0"/>
        <w:jc w:val="both"/>
        <w:rPr>
          <w:rFonts w:ascii="Arial" w:hAnsi="Arial" w:cs="Arial"/>
          <w:sz w:val="24"/>
          <w:szCs w:val="24"/>
        </w:rPr>
      </w:pPr>
      <w:bookmarkStart w:id="0" w:name="ТекстовоеПоле8"/>
      <w:r>
        <w:rPr>
          <w:rFonts w:cs="Arial" w:ascii="Arial" w:hAnsi="Arial"/>
          <w:sz w:val="24"/>
          <w:szCs w:val="24"/>
        </w:rPr>
        <w:t xml:space="preserve">1. Наименование выполняемых услуг - </w:t>
      </w:r>
      <w:r>
        <w:rPr>
          <w:rFonts w:cs="Arial" w:ascii="Arial" w:hAnsi="Arial"/>
          <w:b w:val="false"/>
          <w:sz w:val="24"/>
          <w:szCs w:val="24"/>
        </w:rPr>
        <w:t>проведение предрейсовых (послерейсовых), предсменных (послесменных) медицинских осмотров персонала Сладковского МУП ЖКХ посредством автоматизированных комплексов медицинского контроля.</w:t>
      </w:r>
    </w:p>
    <w:p>
      <w:pPr>
        <w:pStyle w:val="Style12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Style12"/>
        <w:jc w:val="both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Нормативно-правовые основания услуги:</w:t>
      </w:r>
      <w:r>
        <w:rPr>
          <w:rFonts w:cs="Arial" w:ascii="Arial" w:hAnsi="Arial"/>
        </w:rPr>
        <w:t xml:space="preserve"> автоматизированные предрейсовые/послерейсовые медицинские осмотры в соответствии с Федеральным законом от 10.12.1995 N 196-ФЗ "О безопасности дорожного движения", Федеральным законом от 21.11.2011 N 323-ФЗ "Об основах охраны здоровья граждан в Российской Федерации", Федеральным законом от 06.04.2011 N 63-ФЗ "Об электронной подписи", Федеральным законом "О персональных данных" от 27.07.2006 N 152-ФЗ, Приказом Министерства здравоохранения РФ «Об утверждении порядка и периодичности проведения предсменных, предрейсовых и послесменных, послерейсовых медицинских осмотров, медицинских осмотров в течение рабочего дня (смены) и перечня включаемых в них исследований» от 30.05.2023 г. № 266н «</w:t>
      </w:r>
      <w:r>
        <w:rPr>
          <w:rFonts w:cs="Arial" w:ascii="Arial" w:hAnsi="Arial"/>
        </w:rPr>
        <w:t>Об утверждении порядка и периодичности проведения предсменных, предрейсовых, послесменных, послерейсовых медицинских осмотров, медицинских осмотров в течение рабочего дня (смены) и перечня включаемых в них исследований»</w:t>
      </w:r>
      <w:r>
        <w:rPr>
          <w:rFonts w:cs="Arial" w:ascii="Arial" w:hAnsi="Arial"/>
        </w:rPr>
        <w:t xml:space="preserve">, 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Приказ Минздрава России от 11.04.2025 N 193н "Об утверждении Порядка организации и оказания медицинской помощи с применением телемедицинских технологий"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Style12"/>
        <w:spacing w:before="0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12"/>
        <w:spacing w:before="0" w:after="0"/>
        <w:ind w:left="0" w:hanging="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2. Общие положения</w:t>
      </w:r>
    </w:p>
    <w:p>
      <w:pPr>
        <w:pStyle w:val="Normal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Процедура отбора организаций, способных </w:t>
      </w:r>
      <w:r>
        <w:rPr>
          <w:rFonts w:cs="Arial" w:ascii="Arial" w:hAnsi="Arial"/>
          <w:i/>
        </w:rPr>
        <w:t>оказывать услуги по проведению следующих медицинских осмотров:</w:t>
      </w:r>
    </w:p>
    <w:p>
      <w:pPr>
        <w:pStyle w:val="12"/>
        <w:numPr>
          <w:ilvl w:val="1"/>
          <w:numId w:val="4"/>
        </w:numPr>
        <w:spacing w:before="0" w:after="0"/>
        <w:ind w:left="0" w:firstLine="284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  <w:i/>
        </w:rPr>
        <w:t xml:space="preserve">Предрейсовый / послерейсовый </w:t>
      </w:r>
    </w:p>
    <w:p>
      <w:pPr>
        <w:pStyle w:val="12"/>
        <w:numPr>
          <w:ilvl w:val="1"/>
          <w:numId w:val="5"/>
        </w:numPr>
        <w:spacing w:before="0" w:after="0"/>
        <w:ind w:left="0" w:firstLine="284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  <w:i/>
        </w:rPr>
        <w:t xml:space="preserve">Предсменный / послесменный </w:t>
      </w:r>
    </w:p>
    <w:p>
      <w:pPr>
        <w:pStyle w:val="12"/>
        <w:numPr>
          <w:ilvl w:val="1"/>
          <w:numId w:val="6"/>
        </w:numPr>
        <w:spacing w:before="0" w:after="0"/>
        <w:ind w:left="0" w:firstLine="284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  <w:i/>
        </w:rPr>
        <w:t xml:space="preserve">еженедельный осмотр офисного персонала </w:t>
      </w:r>
      <w:r>
        <w:rPr>
          <w:rFonts w:cs="Arial" w:ascii="Arial" w:hAnsi="Arial"/>
        </w:rPr>
        <w:t xml:space="preserve"> </w:t>
      </w:r>
    </w:p>
    <w:p>
      <w:pPr>
        <w:pStyle w:val="12"/>
        <w:spacing w:before="0" w:after="0"/>
        <w:ind w:left="0" w:firstLine="284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(далее – </w:t>
      </w:r>
      <w:r>
        <w:rPr>
          <w:rFonts w:cs="Arial" w:ascii="Arial" w:hAnsi="Arial"/>
          <w:i/>
        </w:rPr>
        <w:t>Услуги</w:t>
      </w:r>
      <w:r>
        <w:rPr>
          <w:rFonts w:cs="Arial" w:ascii="Arial" w:hAnsi="Arial"/>
        </w:rPr>
        <w:t xml:space="preserve">) для нужд Сладковского МУП ЖКХ (далее – Заказчик).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  <w:bCs/>
        </w:rPr>
        <w:t xml:space="preserve">3. Требования к </w:t>
      </w:r>
      <w:r>
        <w:rPr>
          <w:rFonts w:cs="Arial" w:ascii="Arial" w:hAnsi="Arial"/>
          <w:b/>
        </w:rPr>
        <w:t>Автоматизированным рабочим местам водителя\сотрудника\диспетчера для проведения медицинских осмотров</w:t>
      </w:r>
      <w:r>
        <w:rPr>
          <w:rFonts w:cs="Arial" w:ascii="Arial" w:hAnsi="Arial"/>
          <w:b/>
          <w:bCs/>
        </w:rPr>
        <w:t xml:space="preserve"> с помощью автоматизированных комплексов медицинского контроля:</w:t>
      </w:r>
    </w:p>
    <w:p>
      <w:pPr>
        <w:pStyle w:val="Normal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Требования к комплектации и техническим характеристикам:</w:t>
      </w:r>
    </w:p>
    <w:p>
      <w:pPr>
        <w:pStyle w:val="Normal"/>
        <w:ind w:right="792" w:hanging="1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040" w:type="dxa"/>
        <w:jc w:val="left"/>
        <w:tblInd w:w="-2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4"/>
        <w:gridCol w:w="1820"/>
        <w:gridCol w:w="7656"/>
      </w:tblGrid>
      <w:tr>
        <w:trPr>
          <w:trHeight w:val="637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№ </w:t>
            </w:r>
            <w:r>
              <w:rPr>
                <w:rFonts w:cs="Arial" w:ascii="Arial" w:hAnsi="Arial"/>
              </w:rPr>
              <w:t>п/п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Наименование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right="510" w:hanging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Комплектация и технические характеристики </w:t>
            </w:r>
          </w:p>
        </w:tc>
      </w:tr>
      <w:tr>
        <w:trPr>
          <w:trHeight w:val="315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Автоматизированное рабочее место водителя\сотрудника для проведения медицинских осмотров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1.Моноблок</w:t>
            </w:r>
            <w:r>
              <w:rPr>
                <w:rFonts w:cs="Arial" w:ascii="Arial" w:hAnsi="Arial"/>
                <w:color w:val="222222"/>
                <w:shd w:fill="FFFFFF" w:val="clear"/>
              </w:rPr>
              <w:t xml:space="preserve"> с сенсорным экраном, на базе операционной системы с открытым исходным кодом, оснащенный средством видеофиксации</w:t>
            </w:r>
            <w:r>
              <w:rPr>
                <w:rFonts w:cs="Arial" w:ascii="Arial" w:hAnsi="Arial"/>
              </w:rPr>
              <w:t xml:space="preserve">, встроенная </w:t>
            </w:r>
            <w:r>
              <w:rPr>
                <w:rFonts w:cs="Arial" w:ascii="Arial" w:hAnsi="Arial"/>
                <w:lang w:val="en-US"/>
              </w:rPr>
              <w:t>WEB</w:t>
            </w:r>
            <w:r>
              <w:rPr>
                <w:rFonts w:cs="Arial" w:ascii="Arial" w:hAnsi="Arial"/>
              </w:rPr>
              <w:t xml:space="preserve">-камера для фото\видео фиксации;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2. Внешняя </w:t>
            </w:r>
            <w:r>
              <w:rPr>
                <w:rFonts w:cs="Arial" w:ascii="Arial" w:hAnsi="Arial"/>
                <w:lang w:val="en-US"/>
              </w:rPr>
              <w:t>WEB</w:t>
            </w:r>
            <w:r>
              <w:rPr>
                <w:rFonts w:cs="Arial" w:ascii="Arial" w:hAnsi="Arial"/>
              </w:rPr>
              <w:t xml:space="preserve">-камера для фото\видео фиксации;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2.Медицинский инфракрасный пирометр измерения температуры, бесконтактный;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3. Алкометр с воронкой многоразового использования;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4.Тонометр манжетного типа;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5. Термотрансферный принтер самоклеящихся стикеров;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6. Эрго медицинская мебель;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7. Микротик – устройство для шифрования данных;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8. Резервный канал связи - Интернет-модем 4</w:t>
            </w:r>
            <w:r>
              <w:rPr>
                <w:rFonts w:cs="Arial" w:ascii="Arial" w:hAnsi="Arial"/>
                <w:lang w:val="en-US"/>
              </w:rPr>
              <w:t>G</w:t>
            </w:r>
            <w:r>
              <w:rPr>
                <w:rFonts w:cs="Arial" w:ascii="Arial" w:hAnsi="Arial"/>
              </w:rPr>
              <w:t xml:space="preserve"> как минимум 2-х операторов.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9.Умный USB-хаб для автоматического переключения оборудования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10. Резервный канал связи в виде 4</w:t>
            </w:r>
            <w:r>
              <w:rPr>
                <w:rFonts w:cs="Arial" w:ascii="Arial" w:hAnsi="Arial"/>
                <w:lang w:val="en-US"/>
              </w:rPr>
              <w:t>G</w:t>
            </w:r>
            <w:r>
              <w:rPr>
                <w:rFonts w:cs="Arial" w:ascii="Arial" w:hAnsi="Arial"/>
              </w:rPr>
              <w:t xml:space="preserve"> модема с сим-картой оператора связи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11. Усилитель сигнала связи – антенна.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315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Автоматизированное рабочее место Диспетчера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Доступ к АРМ осуществляется через </w:t>
            </w:r>
            <w:r>
              <w:rPr>
                <w:rFonts w:cs="Arial" w:ascii="Arial" w:hAnsi="Arial"/>
                <w:lang w:val="en-US"/>
              </w:rPr>
              <w:t>WEB</w:t>
            </w:r>
            <w:r>
              <w:rPr>
                <w:rFonts w:cs="Arial" w:ascii="Arial" w:hAnsi="Arial"/>
              </w:rPr>
              <w:t xml:space="preserve"> интерфейс по ссылке </w:t>
            </w:r>
            <w:r>
              <w:rPr>
                <w:rFonts w:cs="Arial" w:ascii="Arial" w:hAnsi="Arial"/>
                <w:lang w:val="en-US"/>
              </w:rPr>
              <w:t>http</w:t>
            </w:r>
            <w:r>
              <w:rPr>
                <w:rFonts w:cs="Arial" w:ascii="Arial" w:hAnsi="Arial"/>
              </w:rPr>
              <w:t>:\ через личный кабинет по Логину и паролю.</w:t>
            </w:r>
          </w:p>
        </w:tc>
      </w:tr>
      <w:tr>
        <w:trPr>
          <w:trHeight w:val="315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Автоматизированное рабочее место Руководителя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440" w:leader="none"/>
              </w:tabs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Доступ к АРМ осуществляется через </w:t>
            </w:r>
            <w:r>
              <w:rPr>
                <w:rFonts w:cs="Arial" w:ascii="Arial" w:hAnsi="Arial"/>
                <w:lang w:val="en-US"/>
              </w:rPr>
              <w:t>WEB</w:t>
            </w:r>
            <w:r>
              <w:rPr>
                <w:rFonts w:cs="Arial" w:ascii="Arial" w:hAnsi="Arial"/>
              </w:rPr>
              <w:t xml:space="preserve"> интерфейс по ссылке </w:t>
            </w:r>
            <w:r>
              <w:rPr>
                <w:rFonts w:cs="Arial" w:ascii="Arial" w:hAnsi="Arial"/>
                <w:lang w:val="en-US"/>
              </w:rPr>
              <w:t>http</w:t>
            </w:r>
            <w:r>
              <w:rPr>
                <w:rFonts w:cs="Arial" w:ascii="Arial" w:hAnsi="Arial"/>
              </w:rPr>
              <w:t>:\ через личный кабинет по Логину и паролю.</w:t>
            </w:r>
          </w:p>
        </w:tc>
      </w:tr>
    </w:tbl>
    <w:p>
      <w:pPr>
        <w:pStyle w:val="Normal"/>
        <w:ind w:right="792" w:hanging="1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hanging="10"/>
        <w:rPr>
          <w:rFonts w:ascii="Arial" w:hAnsi="Arial" w:cs="Arial"/>
        </w:rPr>
      </w:pPr>
      <w:r>
        <w:rPr>
          <w:rFonts w:cs="Arial" w:ascii="Arial" w:hAnsi="Arial"/>
        </w:rPr>
        <w:t>Общие требования:</w:t>
      </w:r>
    </w:p>
    <w:p>
      <w:pPr>
        <w:pStyle w:val="Normal"/>
        <w:ind w:right="792" w:hanging="1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hanging="10"/>
        <w:rPr>
          <w:rFonts w:ascii="Arial" w:hAnsi="Arial" w:cs="Arial"/>
        </w:rPr>
      </w:pPr>
      <w:r>
        <w:rPr>
          <w:rFonts w:cs="Arial" w:ascii="Arial" w:hAnsi="Arial"/>
        </w:rPr>
        <w:t>Автоматизированное рабочее место водителя\сотрудника для проведения медицинских осмотров должно позволять осуществлять: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бесконтактную идентификацию работника с помощью технологии «</w:t>
      </w:r>
      <w:r>
        <w:rPr>
          <w:rFonts w:cs="Arial" w:ascii="Arial" w:hAnsi="Arial"/>
          <w:lang w:val="en-US"/>
        </w:rPr>
        <w:t>Find</w:t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lang w:val="en-US"/>
        </w:rPr>
        <w:t>face</w:t>
      </w:r>
      <w:r>
        <w:rPr>
          <w:rFonts w:cs="Arial" w:ascii="Arial" w:hAnsi="Arial"/>
        </w:rPr>
        <w:t>» и фото и видео фиксации. Запасной вариант ручной ввод табельного номера;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визуальный осмотр кожных покровов;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измерение показателей пульса и артериального давления;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измерение показателей температуры тела;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контроль отсутствия концентрации паров алкоголя в выдыхаемом воздухе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учет и оценка возможных жалоб работника на состояние здоровья в момент осмотра;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проведение теста на адекватность для первичной оценки риска наркотического и токсического опьянения;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подпись результата осмотра работником, простой электронной цифровой подписью;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заключение медицинского работника, заверенное персональной усиленной электронной цифровой подписью;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в случае неудовлетворительных результатов состояния здоровья водителя отметка о прохождения медицинского осмотра в путевой лист не ставится;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архивация, анализ всех предыдущих исследований и рекомендаций медицинского персонала для «групп риска»;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видеозапись и персонифицированный видеоконтроль процедуры медицинского осмотра;</w:t>
      </w:r>
    </w:p>
    <w:p>
      <w:pPr>
        <w:pStyle w:val="Normal"/>
        <w:ind w:right="792" w:firstLine="709"/>
        <w:jc w:val="both"/>
        <w:rPr>
          <w:rFonts w:ascii="Arial" w:hAnsi="Arial" w:cs="Arial"/>
        </w:rPr>
      </w:pPr>
      <w:r>
        <w:rPr>
          <w:rFonts w:cs="Arial" w:ascii="Arial" w:hAnsi="Arial"/>
        </w:rPr>
        <w:t>•</w:t>
      </w:r>
      <w:r>
        <w:rPr>
          <w:rFonts w:cs="Arial" w:ascii="Arial" w:hAnsi="Arial"/>
        </w:rPr>
        <w:tab/>
        <w:t>печать результатов - термотрансферный принтер стикеров. Срок сохранения информации на стикере в читаемом виде – 5 лет.</w:t>
      </w:r>
    </w:p>
    <w:p>
      <w:pPr>
        <w:pStyle w:val="Normal"/>
        <w:ind w:right="794"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Идентификация сотрудника должна предусматривать ручной ввод персонального табельного номера, а также идентификацию сотрудника по фото с помощью технологии «</w:t>
      </w:r>
      <w:r>
        <w:rPr>
          <w:rFonts w:cs="Arial" w:ascii="Arial" w:hAnsi="Arial"/>
          <w:lang w:val="en-US"/>
        </w:rPr>
        <w:t>Find</w:t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lang w:val="en-US"/>
        </w:rPr>
        <w:t>face</w:t>
      </w:r>
      <w:r>
        <w:rPr>
          <w:rFonts w:cs="Arial" w:ascii="Arial" w:hAnsi="Arial"/>
        </w:rPr>
        <w:t>» в системе организации предсменных/послесменных и предрейсовых/послерейсовых осмотров.</w:t>
      </w:r>
    </w:p>
    <w:p>
      <w:pPr>
        <w:pStyle w:val="Normal"/>
        <w:ind w:right="794"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Для устойчивого интернет-соединения в состав комплекта оборудования включается резервный канал - мобильный интернет 4</w:t>
      </w:r>
      <w:r>
        <w:rPr>
          <w:rFonts w:cs="Arial" w:ascii="Arial" w:hAnsi="Arial"/>
          <w:lang w:val="en-US"/>
        </w:rPr>
        <w:t>G</w:t>
      </w:r>
      <w:r>
        <w:rPr>
          <w:rFonts w:cs="Arial" w:ascii="Arial" w:hAnsi="Arial"/>
        </w:rPr>
        <w:t xml:space="preserve"> модем как минимум 2-х операторов связи и антенна усилитель сигнала на мачте.</w:t>
      </w:r>
    </w:p>
    <w:p>
      <w:pPr>
        <w:pStyle w:val="Normal"/>
        <w:ind w:right="794"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Оборудование должно обеспечивать непрерывный круглосуточный режим работы; эксплуатация не должна требовать работ по настройке и регулировке; электропитание 220В, 50Гц.; условия эксплуатации в температурном режиме от +10 до +40ºС.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Администрирование и диспетчеризация работы должны производиться с удаленного рабочего места администратора-оператора, сопрягаемого с серверным оборудованием и базой данных по сети интернет.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Оборудование должно выполнять свои функции по проведению медицинских осмотров работников Заказчика при устойчивом канале интернет-соединения.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Все применяемые медицинские материалы и медицинские изделия должны быть сертифицированы в установленном порядке, приборы – иметь регистрационное удостоверение медицинского изделия и предназначены для промышленной эксплуатации.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Оборудование должно пройти поверку на весь срок действия договора.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Для объектов с количеством медицинских осмотров в месяц более 2 000 (двух тысяч) должны предусматриваться тонометры для измерения артериального давления с манжетами повышенной износостойкости. </w:t>
      </w:r>
    </w:p>
    <w:p>
      <w:pPr>
        <w:pStyle w:val="Normal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4. Требования к программному обеспечению: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4.1.</w:t>
        <w:tab/>
        <w:t xml:space="preserve">Программное обеспечение (далее ПО) должно быть зарегистрировано (иметь Свидетельство о государственной регистрации) и быть внесено в реестр программ для ЭВМ в установленном в Российской Федерации порядке.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4.2.</w:t>
        <w:tab/>
        <w:t xml:space="preserve">Программное обеспечение проведения предрейсовых и послерейсовых, предсменных и послесменных медицинских осмотров должно исключать автоматический допуск без участия медицинского работника Исполнителя, как к выполнению трудовых обязанностей (предрейсовый/предсменный осмотр), так и при их завершении (послерейсовый/послесменный осмотр) сотрудников\водителей Заказчика. Каждый результат проведенного осмотра должен быть оценен медицинским работниками не позднее 30 секунд с момента получения данных осмотра. 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4.3.</w:t>
        <w:tab/>
        <w:t xml:space="preserve">По результату каждого медицинского осмотра необходимо иметь сформированный документ в не редактируемом формате на АРМе диспетчера\руководителя.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4.4.</w:t>
        <w:tab/>
        <w:t xml:space="preserve">Автоматизированное рабочее место диспетчера\руководителя отображает персональные данные работника, мониторинг ежедневных данных результатов измерения АД, пульса, наличия/отсутствия жалоб на состояние здоровья, данные результатов прохождения периодических/предварительных медицинских осмотров и установления группы риска.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4.5.</w:t>
        <w:tab/>
        <w:t xml:space="preserve">АРМ диспетчера отображает исходную фотографию работника, видео запись процедуры осмотра. 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4.6.</w:t>
        <w:tab/>
        <w:t xml:space="preserve">Автоматизированное рабочее место «Диспетчер»» содержит информацию о причинах «не допуска» и необходимости пройти повторный осмотр.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4.7.</w:t>
        <w:tab/>
        <w:t>При не прохождении медицинского осмотра работником или его не завершении, распечатка допуска в путевой лист невозможна.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4.9.</w:t>
        <w:tab/>
        <w:t xml:space="preserve">Все компоненты являются точками доступа (не хранят информацию). Информация аккумулируется в Базе Данных (БД) на сервере Исполнителя в защищенном Дата-центре.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4.10.</w:t>
        <w:tab/>
        <w:t>ПО должно обеспечивать круглосуточный WEB-сервисный доступ к базе данных и формированию отчетности по ФИО, датам прохождения медицинских осмотров, выявленным отклонениям и контролю работников групп риска, мониторингу показателей пульса, артериального давления, наличие/отсутствие жалоб на состояние здоровья.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4.11.</w:t>
        <w:tab/>
        <w:t>ПО предусматривает «одноступенчатый» ежедневный ввод идентификационных персональных данных работником самостоятельно.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4.12.</w:t>
        <w:tab/>
        <w:t xml:space="preserve">ПО учитывает при решении вопроса о возможности допуска работника заказчика индивидуальные особенности работников: принадлежность к одной из групп риска (сердечно - сосудистые заболевания, артериальная гипертония), возраст и условия работы.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4.13.</w:t>
        <w:tab/>
        <w:t xml:space="preserve">Применение незарегистрированных медицинских изделий и/или технологий нерегламентированных приказом Минздрава России № 835н от 2014 г. в работе ПО запрещено.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4.14.</w:t>
        <w:tab/>
        <w:t>Применение «автоматизированного» допуска к работе без контроля результатов медицинского осмотра медицинским работником и его ЭЦП запрещено.</w:t>
      </w:r>
    </w:p>
    <w:p>
      <w:pPr>
        <w:pStyle w:val="Normal"/>
        <w:ind w:right="792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hanging="0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5. Требования к услугам:</w:t>
      </w:r>
    </w:p>
    <w:p>
      <w:pPr>
        <w:pStyle w:val="Normal"/>
        <w:ind w:right="792" w:hanging="1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hanging="0"/>
        <w:rPr>
          <w:rFonts w:ascii="Arial" w:hAnsi="Arial" w:cs="Arial"/>
        </w:rPr>
      </w:pPr>
      <w:r>
        <w:rPr>
          <w:rFonts w:cs="Arial" w:ascii="Arial" w:hAnsi="Arial"/>
        </w:rPr>
        <w:t>5.1 Общие требования</w:t>
      </w:r>
    </w:p>
    <w:p>
      <w:pPr>
        <w:pStyle w:val="Normal"/>
        <w:ind w:right="792" w:hanging="1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5.1.1.</w:t>
        <w:tab/>
        <w:t>Исполнитель берет на себя обязательства по поставке и оснащению  оборудованием мест проведения  медицинских осмотров (далее по тексту - МО) работников Заказчика и проведению на них автоматизированных медицинских осмотров в соответствии с Федеральным законом от от 10.12.1995 N 196-ФЗ "О безопасности дорожного движения", Федеральным законом от 21.11.2011 N 323-ФЗ "Об основах охраны здоровья граждан в Российской Федерации", Федеральным законом от 06.04.2011 N 63-ФЗ "Об электронной подписи", Федеральным законом "О персональных данных" от 27.07.2006 N 152-ФЗ, Приказом Министерства здравоохранения РФ «Об утверждении порядка и периодичности проведения предсменных, предрейсовых и послесменных, послерейсовых медицинских осмотров, медицинских осмотров в течение рабочего дня (смены) и перечня включаемых в них исследований» от 30.05.2023 г. № 266н «</w:t>
      </w:r>
      <w:r>
        <w:rPr>
          <w:rFonts w:cs="Arial" w:ascii="Arial" w:hAnsi="Arial"/>
        </w:rPr>
        <w:t>Об утверждении порядка и периодичности проведения предсменных, предрейсовых, послесменных, послерейсовых медицинских осмотров, медицинских осмотров в течение рабочего дня (смены) и перечня включаемых в них исследований»</w:t>
      </w:r>
      <w:r>
        <w:rPr>
          <w:rFonts w:cs="Arial" w:ascii="Arial" w:hAnsi="Arial"/>
        </w:rPr>
        <w:t xml:space="preserve">, 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Приказ Минздрава России от 11.04.2025 N 193н "Об утверждении Порядка организации и оказания медицинской помощи с применением телемедицинских технологий"</w:t>
      </w:r>
      <w:r>
        <w:rPr>
          <w:rFonts w:cs="Arial"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5.1.2.</w:t>
        <w:tab/>
        <w:t xml:space="preserve">Исполнитель обеспечивает настройку АРМ водителя\сотрудника для проведения медицинских осмотров, АРМа «Диспетчера» и оснащение их необходимым программным обеспечением, обеспечивающим полный цикл медицинских осмотров, включающий распечатку «допусков»/«не допусков» работников к выполнению своих функциональных обязанностей, распечатку электронных журналов предрейсовых, послерейсовых осмотров заверенных усиленной электронной цифровой подписью медицинского работника. Пуско-наладочные работы оформляются актом проведения испытаний согласно инструкции по эксплуатации. Все компоненты системы являются точками доступа (не хранят информацию). Информация аккумулируется в Базе Данных (БД) на сервере Исполнителя в защищенном Дата-центре.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5.1.3.</w:t>
        <w:tab/>
        <w:t xml:space="preserve">Исполнитель обеспечивает круглосуточный WEB-сервисный доступ к базе данных и формированию отчетности по ФИО, датам прохождения МО, выявленным отклонениям и контролю работников групп риска, мониторингу показателей пульса, артериального давления, наличие/отсутствие жалоб на состояния здоровья.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5.1.4. Исполнитель должен быть зарегистрированным в Реестр операторов, осуществляющих обработку персональных данных и соблюдать требования Федерального закона №152 «О персональных данных». И предоставить все условия и технические средства для защиты персональных данных заказчика. Включая защиту персональных данных заказчика на серверах исполнителя, а также защищенный канал связи между заказчиком и исполнителем.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5.1.5.</w:t>
        <w:tab/>
        <w:t xml:space="preserve">Целью МО работников является выявление лиц, которые по медицинским показаниям не могут быть допущены к исполнению своих функциональных обязанностей.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5.1.6.</w:t>
        <w:tab/>
        <w:t>Заключение по результатам МО проводится медицинскими работниками Исполнителя на основании лицензии на медицинскую деятельность по соответствующим работам и услугам.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5.1.7.</w:t>
        <w:tab/>
        <w:t xml:space="preserve">МО включает проведение медицинским персоналом Исполнителя следующих мероприятий: визуальный осмотр; сбор анамнеза; определение артериального давления и пульса у работников; определение наличия концентрации паров алкоголя в выдыхаемом воздухе; температуры тела, при наличии показаний программой автоматически распечатывается, а медицинским работником подписывается усиленной квалифицированной электронно-цифровой подписью (ЭЦП), направление на дополнительное обследование в медицинские учреждения, в зависимости от показания, при отсутствии показаний – работник допускается к работе, для водителей - с ЭЦП медицинского работника Исполнителя в путевом листе.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5.1.8.</w:t>
        <w:tab/>
        <w:t xml:space="preserve">Работники не допускаются к исполнению своих функциональных обязанностей в следующих случаях: при выявлении признаков временной не трудоспособности, в том числе, при наличии жалоб на самочувствие; при положительной пробе на алкоголь.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5.1.9.</w:t>
        <w:tab/>
        <w:t xml:space="preserve">При решении вопроса о возможности допуска работника к исполнению своих функциональных обязанностей, медицинский работник Исполнителя, проводящий МО, учитывает индивидуальные особенности работников: принадлежность к одной из групп риска (сердечно - сосудистые заболевания, артериальная гипертония), возраст и условия работы.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5.1.10.</w:t>
        <w:tab/>
        <w:t xml:space="preserve">Исполнитель обеспечивает АРМ диспетчера on-line информацией о причинах «не допуска» (повышение/понижение АД и пульса против средней индивидуальной нормы, невозможность идентифицировать, неадекватное поведение, наличие паров этанола в выдыхаемом воздухе, необходимость повторного прохождения МО через 20 минут и д.р.).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5.1.11.</w:t>
        <w:tab/>
        <w:t xml:space="preserve">Исполнитель обеспечивает онлайн информирование на </w:t>
      </w:r>
      <w:r>
        <w:rPr>
          <w:rFonts w:cs="Arial" w:ascii="Arial" w:hAnsi="Arial"/>
          <w:lang w:val="en-US"/>
        </w:rPr>
        <w:t>e</w:t>
      </w:r>
      <w:r>
        <w:rPr>
          <w:rFonts w:cs="Arial" w:ascii="Arial" w:hAnsi="Arial"/>
        </w:rPr>
        <w:t>-</w:t>
      </w:r>
      <w:r>
        <w:rPr>
          <w:rFonts w:cs="Arial" w:ascii="Arial" w:hAnsi="Arial"/>
          <w:lang w:val="en-US"/>
        </w:rPr>
        <w:t>mail</w:t>
      </w:r>
      <w:r>
        <w:rPr>
          <w:rFonts w:cs="Arial" w:ascii="Arial" w:hAnsi="Arial"/>
        </w:rPr>
        <w:t xml:space="preserve"> и телефон посредством СМС ответственных сотрудников Заказчика информацией о причинах «не допуска» (повышение/понижение АД и пульса против средней индивидуальной нормы, невозможность идентифицировать, неадекватное поведение, наличие паров этанола в выдыхаемом воздухе, необходимость повторного прохождения МО через 20 минут и д.р.).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5.1.12.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5.1.13.</w:t>
        <w:tab/>
        <w:t xml:space="preserve">С целью сохранности данных МО и бесперебойности работы Заказчик обеспечивает получение, анализ, архивирование, передачу заключений путем интеграции двух серверов (основной и дублирующий).  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5.1.14.</w:t>
        <w:tab/>
        <w:t>На этапе подачи заявки Заказчик оставляет за собой право провести экспертизу предлагаемого оборудования и программного обеспечения.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hanging="0"/>
        <w:rPr>
          <w:rFonts w:ascii="Arial" w:hAnsi="Arial" w:cs="Arial"/>
        </w:rPr>
      </w:pPr>
      <w:r>
        <w:rPr>
          <w:rFonts w:cs="Arial" w:ascii="Arial" w:hAnsi="Arial"/>
        </w:rPr>
        <w:t>5.2 Порядок поставки оборудования и оказания услуг</w:t>
      </w:r>
    </w:p>
    <w:p>
      <w:pPr>
        <w:pStyle w:val="Normal"/>
        <w:ind w:right="792" w:hanging="1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5.2.1. Исполнитель обеспечивает установку оборудования и развертывание системы в течение 14 (четырнадцати) рабочих дней после подписания договора.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5.2.2. Исполнитель считается исполнившим свои обязательства по передаче оборудования с момента подписания Сторонами товарной накладной и акта приема-передачи.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5.2.3. Заказчик не позднее 10 (десяти) рабочих дней с момента подписания договора предоставляет Исполнителю список (реестр) работников Заказчика с указанием ФИО, даты рождения и табельного номера. Список заверяется печатью и подписью уполномоченного лица Заказчика. Заказчик подтверждает достоверность и актуальность данных реестра, при необходимости, вносит изменения и дополнения. Изменения и дополнения подлежат обязательному согласованию Сторонами.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5.2.4.</w:t>
        <w:tab/>
        <w:t>Заказчик не позднее 10 (десяти) рабочих дней с момента подписания договора, предоставляет Исполнителю копии документов, подтверждающих согласие работников на обработку Исполнителем их персональных данных в автоматическом и ручном режимах, в соответствии с законодательством Российской Федерации.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hanging="10"/>
        <w:jc w:val="both"/>
        <w:rPr>
          <w:rFonts w:ascii="Arial" w:hAnsi="Arial" w:cs="Arial"/>
        </w:rPr>
      </w:pPr>
      <w:r>
        <w:rPr>
          <w:rFonts w:cs="Arial" w:ascii="Arial" w:hAnsi="Arial"/>
        </w:rPr>
        <w:t>Исполнитель приступает к оказанию услуг МО не позднее, чем в течение 2-х (двух) рабочих дней после поступления персональных данных на работников Заказчика, Справок о наличии у сотрудника о принадлежности к одной из групп риска форма 27-У (сердечно - сосудистые заболевания, артериальная гипертония), возраст, условия работы и их согласия на обработку персональных данных. Перед непосредственным оказанием услуг Исполнитель проводит обучение персонала Заказчика порядку прохождения МО на автоматизированном комплексе медицинского контроля.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5.2.5. Документами, подтверждающими факт оказания услуги, являются: счет-фактура и акт оказанных услуг.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5.2.6. Количество медосмотров определяется на основании показаний каждого установленного АРМ, подлежащих автоматизированному учету.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10" w:right="792" w:hanging="0"/>
        <w:rPr>
          <w:rFonts w:ascii="Arial" w:hAnsi="Arial" w:cs="Arial"/>
        </w:rPr>
      </w:pPr>
      <w:r>
        <w:rPr>
          <w:rFonts w:cs="Arial" w:ascii="Arial" w:hAnsi="Arial"/>
        </w:rPr>
        <w:t>5.3. Требования к персоналу исполнителя</w:t>
      </w:r>
    </w:p>
    <w:p>
      <w:pPr>
        <w:pStyle w:val="Normal"/>
        <w:ind w:right="792" w:hanging="1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5.3.1. Исполнитель в обязательном порядке должен обеспечивать полную укомплектованность медицинскими работниками, прошедшими в установленном порядке обучение и имеющих действующее свидетельство (сертификат) на право проведения предрейсовых и послерейсовых медицинских осмотров.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5.3.2. Исполнитель должен осуществлять администрирование услуги МО IT – специалистами, находящимися в штате организации, на собственных серверных мощностях и сформированной базой данных работников предприятия Заказчика.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5.3.3. Результаты МО работников Исполнителем регистрируются в «Журнале предрейсового/предсменного и послерейсового/послесменного медицинского осмотра».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hanging="1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10" w:right="792" w:hanging="0"/>
        <w:rPr>
          <w:rFonts w:ascii="Arial" w:hAnsi="Arial" w:cs="Arial"/>
        </w:rPr>
      </w:pPr>
      <w:r>
        <w:rPr>
          <w:rFonts w:cs="Arial" w:ascii="Arial" w:hAnsi="Arial"/>
        </w:rPr>
        <w:t>5.4. Требования к обработке персональных данных</w:t>
      </w:r>
    </w:p>
    <w:p>
      <w:pPr>
        <w:pStyle w:val="Normal"/>
        <w:ind w:right="792" w:hanging="1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5.4.1. Участником отбора могут быть организации, включенные в реестр операторов обработки персональных данных Роскомнадзора.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5.4.2. Исполнитель предоставляет форму «Согласия на обработку персональных данных» для заполнения работниками заказчика.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-10" w:right="792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>5.5. Лицензионные требования:</w:t>
      </w:r>
    </w:p>
    <w:p>
      <w:pPr>
        <w:pStyle w:val="Normal"/>
        <w:ind w:left="-10" w:right="792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  <w:t>5.5.1. Организация, оказывающая услугу медицинских осмотров посредством автоматизированных комплексов медицинского контроля работников Заказчика, должна иметь лицензию на осуществление медицинской деятельностью в соответствии с положениями Федерального закона «О лицензировании отдельных видов деятельности» № 99-ФЗ.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hanging="10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5.6 Гарантийные обязательства и требования к качеству:</w:t>
      </w:r>
    </w:p>
    <w:p>
      <w:pPr>
        <w:pStyle w:val="Normal"/>
        <w:ind w:right="792" w:hanging="1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5.6.1. Поставляемое Автоматизированное рабочее место водителя\сотрудника для проведения медицинских осмотров должно соответствовать требованиям, установленным заводом-изготовителем.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5.6.2. Гарантийный срок эксплуатации – срок действия договора.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5.6.3. На время гарантийного ремонта Исполнитель предоставляет подменное оборудование с аналогичными характеристиками и качеством.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5.6.4. Исполнитель осуществляет поставку необходимых расходных материалов для мед. оборудования и системы своими силами весь период действия договора.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5.6.4. Исполнитель осуществляет периодическую калибровку и поверку мед. оборудования системы своими силами.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  <w:t>5.6.3. Исполнитель гарантирует ежедневное проведение МО работников Заказчика. Исполнителем гарантируется качество и своевременность оказание услуг.</w:t>
      </w:r>
    </w:p>
    <w:p>
      <w:pPr>
        <w:pStyle w:val="Normal"/>
        <w:ind w:right="792" w:firstLine="708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11"/>
        <w:widowControl/>
        <w:spacing w:before="0" w:after="0"/>
        <w:jc w:val="both"/>
        <w:rPr>
          <w:rFonts w:ascii="Arial" w:hAnsi="Arial" w:cs="Arial"/>
          <w:b w:val="false"/>
          <w:sz w:val="24"/>
          <w:szCs w:val="24"/>
        </w:rPr>
      </w:pPr>
      <w:r>
        <w:rPr>
          <w:rFonts w:cs="Arial" w:ascii="Arial" w:hAnsi="Arial"/>
          <w:b w:val="false"/>
          <w:sz w:val="24"/>
          <w:szCs w:val="24"/>
        </w:rPr>
      </w:r>
    </w:p>
    <w:p>
      <w:pPr>
        <w:pStyle w:val="11"/>
        <w:widowControl/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 Количество медицинских осмотров и места оказания услуги:</w:t>
      </w:r>
    </w:p>
    <w:p>
      <w:pPr>
        <w:pStyle w:val="11"/>
        <w:widowControl/>
        <w:tabs>
          <w:tab w:val="clear" w:pos="720"/>
          <w:tab w:val="left" w:pos="1470" w:leader="none"/>
        </w:tabs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</w:r>
    </w:p>
    <w:tbl>
      <w:tblPr>
        <w:tblW w:w="10020" w:type="dxa"/>
        <w:jc w:val="left"/>
        <w:tblInd w:w="-5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83"/>
        <w:gridCol w:w="3404"/>
        <w:gridCol w:w="2833"/>
      </w:tblGrid>
      <w:tr>
        <w:trPr>
          <w:trHeight w:val="255" w:hRule="atLeast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 xml:space="preserve">Наименование филиала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Адрес расположения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Среднее количество МО в мес.</w:t>
            </w:r>
          </w:p>
        </w:tc>
      </w:tr>
      <w:tr>
        <w:trPr>
          <w:trHeight w:val="255" w:hRule="atLeast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Сладковское муниципальное унитарное предприятие жилищно-коммунального хозяйства (Сладковское МУП ЖКХ)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627610, Тюменская область с. Сладково ул. Новая д.3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осмотров в месяц</w:t>
            </w:r>
          </w:p>
        </w:tc>
      </w:tr>
      <w:tr>
        <w:trPr>
          <w:trHeight w:val="255" w:hRule="atLeast"/>
        </w:trPr>
        <w:tc>
          <w:tcPr>
            <w:tcW w:w="7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i/>
                <w:i/>
              </w:rPr>
            </w:pPr>
            <w:r>
              <w:rPr>
                <w:rFonts w:cs="Arial" w:ascii="Arial" w:hAnsi="Arial"/>
                <w:i/>
              </w:rPr>
              <w:t>Итого: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</w:t>
            </w:r>
            <w:r>
              <w:rPr>
                <w:rFonts w:cs="Arial" w:ascii="Arial" w:hAnsi="Arial"/>
              </w:rPr>
              <w:t xml:space="preserve">0 </w:t>
            </w:r>
            <w:r>
              <w:rPr>
                <w:rFonts w:cs="Arial" w:ascii="Arial" w:hAnsi="Arial"/>
              </w:rPr>
              <w:t>водите</w:t>
            </w:r>
            <w:r>
              <w:rPr>
                <w:rFonts w:cs="Arial" w:ascii="Arial" w:hAnsi="Arial"/>
              </w:rPr>
              <w:t>лей</w:t>
            </w:r>
            <w:r>
              <w:rPr>
                <w:rFonts w:cs="Arial" w:ascii="Arial" w:hAnsi="Arial"/>
              </w:rPr>
              <w:t xml:space="preserve"> / осмотр</w:t>
            </w:r>
            <w:r>
              <w:rPr>
                <w:rFonts w:cs="Arial" w:ascii="Arial" w:hAnsi="Arial"/>
              </w:rPr>
              <w:t>ов</w:t>
            </w:r>
          </w:p>
        </w:tc>
      </w:tr>
    </w:tbl>
    <w:p>
      <w:pPr>
        <w:pStyle w:val="11"/>
        <w:widowControl/>
        <w:spacing w:before="0" w:after="0"/>
        <w:jc w:val="both"/>
        <w:rPr>
          <w:rFonts w:ascii="Arial" w:hAnsi="Arial" w:cs="Arial"/>
          <w:b w:val="false"/>
          <w:sz w:val="24"/>
          <w:szCs w:val="24"/>
        </w:rPr>
      </w:pPr>
      <w:r>
        <w:rPr>
          <w:rFonts w:cs="Arial" w:ascii="Arial" w:hAnsi="Arial"/>
          <w:b w:val="false"/>
          <w:sz w:val="24"/>
          <w:szCs w:val="24"/>
        </w:rPr>
      </w:r>
    </w:p>
    <w:p>
      <w:pPr>
        <w:pStyle w:val="11"/>
        <w:widowControl/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>Время оказания услуг: с 00:00 до 24:00</w:t>
      </w:r>
    </w:p>
    <w:p>
      <w:pPr>
        <w:pStyle w:val="11"/>
        <w:widowControl/>
        <w:spacing w:before="0" w:after="0"/>
        <w:jc w:val="both"/>
        <w:rPr>
          <w:rFonts w:ascii="Arial" w:hAnsi="Arial" w:cs="Arial"/>
          <w:b w:val="false"/>
          <w:i/>
          <w:i/>
          <w:sz w:val="24"/>
          <w:szCs w:val="24"/>
        </w:rPr>
      </w:pPr>
      <w:r>
        <w:rPr>
          <w:rFonts w:cs="Arial" w:ascii="Arial" w:hAnsi="Arial"/>
          <w:b w:val="false"/>
          <w:i/>
          <w:sz w:val="24"/>
          <w:szCs w:val="24"/>
        </w:rPr>
      </w:r>
    </w:p>
    <w:p>
      <w:pPr>
        <w:pStyle w:val="11"/>
        <w:widowControl/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 Сроки оказания услуг –</w:t>
      </w:r>
      <w:r>
        <w:rPr>
          <w:rFonts w:cs="Arial" w:ascii="Arial" w:hAnsi="Arial"/>
          <w:b w:val="false"/>
          <w:sz w:val="24"/>
          <w:szCs w:val="24"/>
        </w:rPr>
        <w:t xml:space="preserve"> с «01» ноября 202</w:t>
      </w:r>
      <w:r>
        <w:rPr>
          <w:rFonts w:cs="Arial" w:ascii="Arial" w:hAnsi="Arial"/>
          <w:b w:val="false"/>
          <w:sz w:val="24"/>
          <w:szCs w:val="24"/>
        </w:rPr>
        <w:t>6</w:t>
      </w:r>
      <w:r>
        <w:rPr>
          <w:rFonts w:cs="Arial" w:ascii="Arial" w:hAnsi="Arial"/>
          <w:b w:val="false"/>
          <w:sz w:val="24"/>
          <w:szCs w:val="24"/>
        </w:rPr>
        <w:t xml:space="preserve"> года, окончание оказания услуг «31» октября 202</w:t>
      </w:r>
      <w:r>
        <w:rPr>
          <w:rFonts w:cs="Arial" w:ascii="Arial" w:hAnsi="Arial"/>
          <w:b w:val="false"/>
          <w:sz w:val="24"/>
          <w:szCs w:val="24"/>
        </w:rPr>
        <w:t>7</w:t>
      </w:r>
      <w:r>
        <w:rPr>
          <w:rFonts w:cs="Arial" w:ascii="Arial" w:hAnsi="Arial"/>
          <w:b w:val="false"/>
          <w:sz w:val="24"/>
          <w:szCs w:val="24"/>
        </w:rPr>
        <w:t xml:space="preserve"> года включительно.</w:t>
      </w:r>
    </w:p>
    <w:p>
      <w:pPr>
        <w:pStyle w:val="NormalWeb"/>
        <w:spacing w:before="280" w:after="280"/>
        <w:jc w:val="both"/>
        <w:rPr>
          <w:rFonts w:ascii="Arial" w:hAnsi="Arial" w:cs="Arial"/>
          <w:sz w:val="24"/>
          <w:szCs w:val="24"/>
        </w:rPr>
      </w:pPr>
      <w:r>
        <w:rPr>
          <w:rStyle w:val="Strong"/>
          <w:rFonts w:cs="Arial" w:ascii="Arial" w:hAnsi="Arial"/>
          <w:sz w:val="24"/>
          <w:szCs w:val="24"/>
        </w:rPr>
        <w:t>8. Требования к обеспечению конфиденциальности</w:t>
      </w:r>
    </w:p>
    <w:p>
      <w:pPr>
        <w:pStyle w:val="NormalWeb"/>
        <w:spacing w:before="280" w:after="28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8.1. Не разглашать третьим лицам условия и детали или иную информацию, полученную в результате оказания услуг, без получения на то письменного согласия «Заказчика».</w:t>
      </w:r>
    </w:p>
    <w:p>
      <w:pPr>
        <w:pStyle w:val="NormalWeb"/>
        <w:spacing w:before="280" w:after="28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8.2. «Исполнитель» обязан использовать полученную информацию только для исполнения предоставляемых услуг.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 xml:space="preserve">9. Порядок сдачи и приемки результатов работ – </w:t>
      </w:r>
      <w:r>
        <w:rPr>
          <w:rFonts w:cs="Arial" w:ascii="Arial" w:hAnsi="Arial"/>
        </w:rPr>
        <w:t>Исполнитель</w:t>
      </w:r>
      <w:r>
        <w:rPr>
          <w:rFonts w:cs="Arial" w:ascii="Arial" w:hAnsi="Arial"/>
          <w:b/>
        </w:rPr>
        <w:t xml:space="preserve"> </w:t>
      </w:r>
      <w:r>
        <w:rPr>
          <w:rFonts w:cs="Arial" w:ascii="Arial" w:hAnsi="Arial"/>
        </w:rPr>
        <w:t>представляет Заказчику ежемесячный отчет о количестве проведенных предрейсовых (послерейсовых), предсменных (послесменных) медицинских осмотров, актов об оказании услуг.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 xml:space="preserve">10. Порядок оплаты оказанных услуг: </w:t>
      </w:r>
      <w:r>
        <w:rPr>
          <w:rFonts w:cs="Arial" w:ascii="Arial" w:hAnsi="Arial"/>
        </w:rPr>
        <w:t>оплата за услуги производится</w:t>
      </w:r>
      <w:r>
        <w:rPr>
          <w:rFonts w:cs="Arial" w:ascii="Arial" w:hAnsi="Arial"/>
          <w:b/>
        </w:rPr>
        <w:t xml:space="preserve"> </w:t>
      </w:r>
      <w:r>
        <w:rPr>
          <w:rFonts w:cs="Arial" w:ascii="Arial" w:hAnsi="Arial"/>
        </w:rPr>
        <w:t>безналичным расчетом</w:t>
      </w:r>
      <w:r>
        <w:rPr>
          <w:rFonts w:cs="Arial" w:ascii="Arial" w:hAnsi="Arial"/>
          <w:b/>
        </w:rPr>
        <w:t xml:space="preserve"> </w:t>
      </w:r>
      <w:r>
        <w:rPr>
          <w:rFonts w:cs="Arial" w:ascii="Arial" w:hAnsi="Arial"/>
        </w:rPr>
        <w:t>ежемесячно, по факту оказания услуг в течение 7 (семи) календарных дней с момента подписания сторонами счет-фактуры и акта об оказании услуг.</w:t>
      </w:r>
      <w:bookmarkEnd w:id="0"/>
    </w:p>
    <w:p>
      <w:pPr>
        <w:pStyle w:val="Normal"/>
        <w:shd w:val="clear" w:color="auto" w:fill="FFFFFF"/>
        <w:ind w:firstLine="567"/>
        <w:jc w:val="both"/>
        <w:rPr/>
      </w:pPr>
      <w:r>
        <w:rPr/>
      </w:r>
    </w:p>
    <w:sectPr>
      <w:type w:val="nextPage"/>
      <w:pgSz w:w="11906" w:h="16838"/>
      <w:pgMar w:left="1418" w:right="851" w:gutter="0" w:header="0" w:top="964" w:footer="0" w:bottom="249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Georgia">
    <w:charset w:val="cc"/>
    <w:family w:val="roman"/>
    <w:pitch w:val="variable"/>
  </w:font>
  <w:font w:name="Tahoma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1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35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9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1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35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9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</w:num>
  <w:num w:numId="5">
    <w:abstractNumId w:val="2"/>
  </w:num>
  <w:num w:numId="6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spacing w:before="240" w:after="60"/>
      <w:outlineLvl w:val="0"/>
    </w:pPr>
    <w:rPr>
      <w:rFonts w:ascii="Arial" w:hAnsi="Arial" w:eastAsia="Arial" w:cs="Arial"/>
      <w:b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spacing w:before="240" w:after="60"/>
      <w:outlineLvl w:val="1"/>
    </w:pPr>
    <w:rPr>
      <w:rFonts w:ascii="Arial" w:hAnsi="Arial" w:eastAsia="Arial" w:cs="Arial"/>
      <w:b/>
      <w:i/>
      <w:sz w:val="28"/>
      <w:szCs w:val="28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spacing w:before="240" w:after="60"/>
      <w:outlineLvl w:val="2"/>
    </w:pPr>
    <w:rPr>
      <w:rFonts w:ascii="Arial" w:hAnsi="Arial" w:eastAsia="Arial" w:cs="Arial"/>
      <w:b/>
      <w:sz w:val="26"/>
      <w:szCs w:val="26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widowControl w:val="false"/>
      <w:tabs>
        <w:tab w:val="left" w:pos="720" w:leader="none"/>
        <w:tab w:val="left" w:pos="1260" w:leader="none"/>
        <w:tab w:val="left" w:pos="1800" w:leader="none"/>
      </w:tabs>
      <w:jc w:val="both"/>
      <w:outlineLvl w:val="3"/>
    </w:pPr>
    <w:rPr>
      <w:rFonts w:ascii="Arial" w:hAnsi="Arial" w:eastAsia="Arial" w:cs="Arial"/>
      <w:b/>
      <w:sz w:val="20"/>
      <w:szCs w:val="20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примечания Знак"/>
    <w:basedOn w:val="DefaultParagraphFont"/>
    <w:link w:val="Annotationtext"/>
    <w:uiPriority w:val="99"/>
    <w:semiHidden/>
    <w:qFormat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e70300"/>
    <w:rPr>
      <w:rFonts w:ascii="Segoe UI" w:hAnsi="Segoe UI" w:cs="Segoe UI"/>
      <w:sz w:val="18"/>
      <w:szCs w:val="18"/>
    </w:rPr>
  </w:style>
  <w:style w:type="character" w:styleId="Style10" w:customStyle="1">
    <w:name w:val="Основной текст Знак"/>
    <w:basedOn w:val="DefaultParagraphFont"/>
    <w:semiHidden/>
    <w:qFormat/>
    <w:rsid w:val="001755a0"/>
    <w:rPr/>
  </w:style>
  <w:style w:type="character" w:styleId="Strong">
    <w:name w:val="Strong"/>
    <w:basedOn w:val="DefaultParagraphFont"/>
    <w:qFormat/>
    <w:rsid w:val="001755a0"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2">
    <w:name w:val="Body Text"/>
    <w:basedOn w:val="Normal"/>
    <w:link w:val="Style10"/>
    <w:semiHidden/>
    <w:unhideWhenUsed/>
    <w:rsid w:val="001755a0"/>
    <w:pPr>
      <w:spacing w:before="0" w:after="120"/>
    </w:pPr>
    <w:rPr/>
  </w:style>
  <w:style w:type="paragraph" w:styleId="Style13">
    <w:name w:val="List"/>
    <w:basedOn w:val="Style12"/>
    <w:pPr/>
    <w:rPr>
      <w:rFonts w:cs="Arial Unicode MS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Style16">
    <w:name w:val="Title"/>
    <w:basedOn w:val="Normal"/>
    <w:next w:val="Style12"/>
    <w:uiPriority w:val="10"/>
    <w:qFormat/>
    <w:pPr>
      <w:spacing w:before="240" w:after="60"/>
      <w:jc w:val="center"/>
    </w:pPr>
    <w:rPr>
      <w:rFonts w:ascii="Arial" w:hAnsi="Arial" w:eastAsia="Arial" w:cs="Arial"/>
      <w:b/>
      <w:sz w:val="32"/>
      <w:szCs w:val="3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7">
    <w:name w:val="Subtitle"/>
    <w:basedOn w:val="Normal"/>
    <w:next w:val="Normal"/>
    <w:uiPriority w:val="11"/>
    <w:qFormat/>
    <w:pPr>
      <w:keepNext w:val="true"/>
      <w:keepLines/>
      <w:spacing w:lineRule="auto" w:line="276" w:before="360" w:after="80"/>
      <w:ind w:left="357" w:hanging="0"/>
      <w:jc w:val="both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Annotationtext">
    <w:name w:val="annotation text"/>
    <w:basedOn w:val="Normal"/>
    <w:link w:val="Style8"/>
    <w:uiPriority w:val="99"/>
    <w:semiHidden/>
    <w:unhideWhenUsed/>
    <w:qFormat/>
    <w:pPr/>
    <w:rPr>
      <w:sz w:val="2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e70300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semiHidden/>
    <w:unhideWhenUsed/>
    <w:qFormat/>
    <w:rsid w:val="001755a0"/>
    <w:pPr>
      <w:spacing w:beforeAutospacing="1" w:afterAutospacing="1"/>
      <w:ind w:right="150" w:hanging="0"/>
    </w:pPr>
    <w:rPr>
      <w:rFonts w:ascii="Tahoma" w:hAnsi="Tahoma" w:eastAsia="Arial Unicode MS" w:cs="Tahoma"/>
      <w:sz w:val="20"/>
      <w:szCs w:val="20"/>
    </w:rPr>
  </w:style>
  <w:style w:type="paragraph" w:styleId="11" w:customStyle="1">
    <w:name w:val="Заголовок1"/>
    <w:basedOn w:val="Normal"/>
    <w:next w:val="Style12"/>
    <w:qFormat/>
    <w:rsid w:val="001755a0"/>
    <w:pPr>
      <w:widowControl w:val="false"/>
      <w:spacing w:before="240" w:after="60"/>
      <w:jc w:val="center"/>
    </w:pPr>
    <w:rPr>
      <w:rFonts w:ascii="Cambria" w:hAnsi="Cambria" w:cs="Cambria"/>
      <w:b/>
      <w:bCs/>
      <w:kern w:val="2"/>
      <w:sz w:val="32"/>
      <w:szCs w:val="32"/>
      <w:lang w:eastAsia="zh-CN"/>
    </w:rPr>
  </w:style>
  <w:style w:type="paragraph" w:styleId="12" w:customStyle="1">
    <w:name w:val="Абзац списка1"/>
    <w:basedOn w:val="Normal"/>
    <w:qFormat/>
    <w:rsid w:val="001755a0"/>
    <w:pPr>
      <w:spacing w:before="0" w:after="200"/>
      <w:ind w:left="720" w:hanging="0"/>
      <w:contextualSpacing/>
    </w:pPr>
    <w:rPr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Application>LibreOffice/7.5.8.2$Windows_X86_64 LibreOffice_project/f718d63693263970429a68f568db6046aaa9df01</Application>
  <AppVersion>15.0000</AppVersion>
  <Pages>7</Pages>
  <Words>2935</Words>
  <Characters>16735</Characters>
  <CharactersWithSpaces>19631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2025-10-02T07:07:00Z</dcterms:created>
  <dc:creator>user</dc:creator>
  <dc:description/>
  <dc:language>ru-RU</dc:language>
  <cp:lastModifiedBy/>
  <dcterms:modified xsi:type="dcterms:W3CDTF">2026-09-21T16:47:40Z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