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3"/>
        <w:gridCol w:w="6300"/>
      </w:tblGrid>
      <w:tr w:rsidR="001450BD" w:rsidRPr="00855B25">
        <w:trPr>
          <w:trHeight w:val="1146"/>
        </w:trPr>
        <w:tc>
          <w:tcPr>
            <w:tcW w:w="5203" w:type="dxa"/>
          </w:tcPr>
          <w:p w:rsidR="001450BD" w:rsidRPr="00855B25" w:rsidRDefault="001450BD">
            <w:pPr>
              <w:pStyle w:val="TableParagraph"/>
              <w:spacing w:before="7"/>
              <w:rPr>
                <w:sz w:val="5"/>
              </w:rPr>
            </w:pPr>
          </w:p>
          <w:p w:rsidR="001450BD" w:rsidRPr="00855B25" w:rsidRDefault="00DD4D7E">
            <w:pPr>
              <w:pStyle w:val="TableParagraph"/>
              <w:ind w:left="71"/>
              <w:rPr>
                <w:sz w:val="13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2865120" cy="6324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120" cy="632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</w:tcPr>
          <w:p w:rsidR="001450BD" w:rsidRPr="00855B25" w:rsidRDefault="001450BD">
            <w:pPr>
              <w:pStyle w:val="TableParagraph"/>
              <w:spacing w:before="7"/>
              <w:rPr>
                <w:sz w:val="13"/>
              </w:rPr>
            </w:pPr>
          </w:p>
          <w:p w:rsidR="001450BD" w:rsidRPr="00855B25" w:rsidRDefault="001450BD">
            <w:pPr>
              <w:pStyle w:val="TableParagraph"/>
              <w:ind w:left="108"/>
              <w:rPr>
                <w:rStyle w:val="20"/>
                <w:rFonts w:ascii="Times New Roman" w:hAnsi="Times New Roman"/>
                <w:sz w:val="12"/>
                <w:szCs w:val="12"/>
              </w:rPr>
            </w:pP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Документ сформирован с использованием системы автоматизации закупок «МАРС» (+7 3452 57-45-00)</w:t>
            </w:r>
          </w:p>
          <w:p w:rsidR="001450BD" w:rsidRPr="00855B25" w:rsidRDefault="001450BD">
            <w:pPr>
              <w:pStyle w:val="TableParagraph"/>
              <w:spacing w:before="1"/>
              <w:ind w:left="108"/>
              <w:rPr>
                <w:rStyle w:val="20"/>
                <w:rFonts w:ascii="Times New Roman" w:hAnsi="Times New Roman"/>
                <w:sz w:val="12"/>
                <w:szCs w:val="12"/>
              </w:rPr>
            </w:pP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Текст</w:t>
            </w:r>
            <w:r w:rsidRPr="00855B25">
              <w:rPr>
                <w:rStyle w:val="20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документа</w:t>
            </w:r>
            <w:r w:rsidRPr="00855B25">
              <w:rPr>
                <w:rStyle w:val="20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является</w:t>
            </w:r>
            <w:r w:rsidRPr="00855B25">
              <w:rPr>
                <w:rStyle w:val="20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результатом</w:t>
            </w:r>
            <w:r w:rsidRPr="00855B25">
              <w:rPr>
                <w:rStyle w:val="20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интеллектуальной</w:t>
            </w:r>
            <w:r w:rsidRPr="00855B25">
              <w:rPr>
                <w:rStyle w:val="20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деятельности</w:t>
            </w:r>
            <w:r w:rsidRPr="00855B25">
              <w:rPr>
                <w:rStyle w:val="20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ООО</w:t>
            </w:r>
            <w:r w:rsidRPr="00855B25">
              <w:rPr>
                <w:rStyle w:val="20"/>
                <w:rFonts w:ascii="Times New Roman" w:hAnsi="Times New Roman"/>
                <w:spacing w:val="-6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«ЦОП</w:t>
            </w:r>
            <w:r w:rsidRPr="00855B25">
              <w:rPr>
                <w:rStyle w:val="20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«ЮРИС»</w:t>
            </w:r>
            <w:r w:rsidRPr="00855B25">
              <w:rPr>
                <w:rStyle w:val="20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(+73452</w:t>
            </w:r>
            <w:r w:rsidRPr="00855B25">
              <w:rPr>
                <w:rStyle w:val="20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215-100)</w:t>
            </w:r>
            <w:r w:rsidRPr="00855B25">
              <w:rPr>
                <w:rStyle w:val="20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</w:p>
          <w:p w:rsidR="001450BD" w:rsidRPr="00855B25" w:rsidRDefault="001450BD">
            <w:pPr>
              <w:pStyle w:val="TableParagraph"/>
              <w:spacing w:before="1"/>
              <w:ind w:left="108"/>
              <w:rPr>
                <w:rStyle w:val="20"/>
                <w:rFonts w:ascii="Times New Roman" w:hAnsi="Times New Roman"/>
                <w:sz w:val="12"/>
                <w:szCs w:val="12"/>
              </w:rPr>
            </w:pP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(ОГРН 1157232011892; ИНН 7203338119). Использование текста настоящего документа, равно как и его</w:t>
            </w:r>
            <w:r w:rsidRPr="00855B25">
              <w:rPr>
                <w:rStyle w:val="20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</w:p>
          <w:p w:rsidR="001450BD" w:rsidRPr="00855B25" w:rsidRDefault="001450BD">
            <w:pPr>
              <w:pStyle w:val="TableParagraph"/>
              <w:spacing w:before="1"/>
              <w:ind w:left="108"/>
              <w:rPr>
                <w:rStyle w:val="20"/>
                <w:rFonts w:ascii="Times New Roman" w:hAnsi="Times New Roman"/>
                <w:sz w:val="12"/>
                <w:szCs w:val="12"/>
              </w:rPr>
            </w:pP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графических составляющих, третьими лицами, включая копирование, распространение или модификацию,</w:t>
            </w:r>
          </w:p>
          <w:p w:rsidR="001450BD" w:rsidRPr="00855B25" w:rsidRDefault="001450BD">
            <w:pPr>
              <w:pStyle w:val="TableParagraph"/>
              <w:spacing w:line="137" w:lineRule="exact"/>
              <w:ind w:left="-644" w:firstLine="752"/>
              <w:rPr>
                <w:rStyle w:val="20"/>
                <w:rFonts w:ascii="Times New Roman" w:hAnsi="Times New Roman"/>
                <w:sz w:val="12"/>
                <w:szCs w:val="12"/>
              </w:rPr>
            </w:pP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без</w:t>
            </w:r>
            <w:r w:rsidRPr="00855B25">
              <w:rPr>
                <w:rStyle w:val="20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согласия</w:t>
            </w:r>
            <w:r w:rsidRPr="00855B25">
              <w:rPr>
                <w:rStyle w:val="20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правообладателя</w:t>
            </w:r>
            <w:r w:rsidRPr="00855B25">
              <w:rPr>
                <w:rStyle w:val="20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не</w:t>
            </w:r>
            <w:r w:rsidRPr="00855B25">
              <w:rPr>
                <w:rStyle w:val="20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допускается,</w:t>
            </w:r>
            <w:r w:rsidRPr="00855B25">
              <w:rPr>
                <w:rStyle w:val="20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и</w:t>
            </w:r>
            <w:r w:rsidRPr="00855B25">
              <w:rPr>
                <w:rStyle w:val="20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будет</w:t>
            </w:r>
            <w:r w:rsidRPr="00855B25">
              <w:rPr>
                <w:rStyle w:val="20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рассматриваться</w:t>
            </w:r>
            <w:r w:rsidRPr="00855B25">
              <w:rPr>
                <w:rStyle w:val="20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как</w:t>
            </w:r>
            <w:r w:rsidRPr="00855B25">
              <w:rPr>
                <w:rStyle w:val="20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нарушение</w:t>
            </w:r>
            <w:r w:rsidRPr="00855B25">
              <w:rPr>
                <w:rStyle w:val="20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его</w:t>
            </w:r>
            <w:r w:rsidRPr="00855B25">
              <w:rPr>
                <w:rStyle w:val="20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исключительных прав</w:t>
            </w:r>
            <w:r w:rsidRPr="00855B25">
              <w:rPr>
                <w:rStyle w:val="20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pacing w:val="-10"/>
                <w:sz w:val="12"/>
                <w:szCs w:val="12"/>
              </w:rPr>
              <w:t>в</w:t>
            </w:r>
          </w:p>
          <w:p w:rsidR="001450BD" w:rsidRPr="00855B25" w:rsidRDefault="001450BD">
            <w:pPr>
              <w:pStyle w:val="TableParagraph"/>
              <w:spacing w:line="142" w:lineRule="exact"/>
              <w:ind w:left="108"/>
            </w:pP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соответствии</w:t>
            </w:r>
            <w:r w:rsidRPr="00855B25">
              <w:rPr>
                <w:rStyle w:val="20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с</w:t>
            </w:r>
            <w:r w:rsidRPr="00855B25">
              <w:rPr>
                <w:rStyle w:val="20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законодательством.</w:t>
            </w:r>
            <w:r w:rsidRPr="00855B25">
              <w:rPr>
                <w:rStyle w:val="20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При</w:t>
            </w:r>
            <w:r w:rsidRPr="00855B25">
              <w:rPr>
                <w:rStyle w:val="20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размещении</w:t>
            </w:r>
            <w:r w:rsidRPr="00855B25">
              <w:rPr>
                <w:rStyle w:val="20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документа</w:t>
            </w:r>
            <w:r w:rsidRPr="00855B25">
              <w:rPr>
                <w:rStyle w:val="20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в</w:t>
            </w:r>
            <w:r w:rsidRPr="00855B25">
              <w:rPr>
                <w:rStyle w:val="20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общедоступных</w:t>
            </w:r>
            <w:r w:rsidRPr="00855B25">
              <w:rPr>
                <w:rStyle w:val="20"/>
                <w:rFonts w:ascii="Times New Roman" w:hAnsi="Times New Roman"/>
                <w:spacing w:val="-6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источниках</w:t>
            </w:r>
            <w:r w:rsidRPr="00855B25">
              <w:rPr>
                <w:rStyle w:val="20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ссылка</w:t>
            </w:r>
            <w:r w:rsidRPr="00855B25">
              <w:rPr>
                <w:rStyle w:val="20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на</w:t>
            </w:r>
            <w:r w:rsidRPr="00855B25">
              <w:rPr>
                <w:rStyle w:val="20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правообладателя</w:t>
            </w:r>
            <w:r w:rsidRPr="00855B25">
              <w:rPr>
                <w:rStyle w:val="20"/>
                <w:rFonts w:ascii="Times New Roman" w:hAnsi="Times New Roman"/>
                <w:spacing w:val="-8"/>
                <w:sz w:val="12"/>
                <w:szCs w:val="12"/>
              </w:rPr>
              <w:t xml:space="preserve"> </w:t>
            </w:r>
            <w:r w:rsidRPr="00855B25">
              <w:rPr>
                <w:rStyle w:val="20"/>
                <w:rFonts w:ascii="Times New Roman" w:hAnsi="Times New Roman"/>
                <w:sz w:val="12"/>
                <w:szCs w:val="12"/>
              </w:rPr>
              <w:t>обязательна.</w:t>
            </w:r>
          </w:p>
          <w:p w:rsidR="001450BD" w:rsidRPr="00855B25" w:rsidRDefault="001450BD">
            <w:pPr>
              <w:pStyle w:val="TableParagraph"/>
              <w:spacing w:line="142" w:lineRule="exact"/>
              <w:ind w:left="108"/>
            </w:pPr>
          </w:p>
        </w:tc>
      </w:tr>
    </w:tbl>
    <w:p w:rsidR="001450BD" w:rsidRPr="00855B25" w:rsidRDefault="003E0CBD">
      <w:pPr>
        <w:pStyle w:val="2"/>
        <w:rPr>
          <w:sz w:val="20"/>
          <w:szCs w:val="20"/>
        </w:rPr>
      </w:pPr>
      <w:r>
        <w:pict>
          <v:shape id="Полилиния_3a__20_фигура_20_3" o:spid="_x0000_s1026" style="position:absolute;margin-left:-.1pt;margin-top:.4pt;width:595.75pt;height:37.1pt;z-index:251657728;mso-wrap-style:square;mso-position-horizontal:absolute;mso-position-horizontal-relative:page;mso-position-vertical:absolute;mso-position-vertical-relative:text;v-text-anchor:top" coordsize="21600,21600" o:spt="100" o:allowincell="f" adj="0,,0" path="m,l21600,r,21600l,21600xe" fillcolor="#0f4d5b" strokeweight=".18mm">
            <v:fill color2="#f0b2a4"/>
            <v:stroke joinstyle="round"/>
            <v:formulas>
              <v:f eqn="val xcenter"/>
              <v:f eqn="val width"/>
              <v:f eqn="val ycenter"/>
              <v:f eqn="val height"/>
              <v:f eqn="sum @3 0 @2"/>
              <v:f eqn="sum @1 0 @0"/>
              <v:f eqn="prod @5 1 21600"/>
              <v:f eqn="prod @4 1 21600"/>
              <v:f eqn="prod 0 @5 1"/>
              <v:f eqn="prod @8 1 21600"/>
              <v:f eqn="prod 0 @4 1"/>
              <v:f eqn="prod @10 1 21600"/>
              <v:f eqn="prod 21600 @5 1"/>
              <v:f eqn="prod @12 1 21600"/>
              <v:f eqn="prod 21600 @4 1"/>
              <v:f eqn="prod @14 1 21600"/>
              <v:f eqn="prod @9 1 @6"/>
              <v:f eqn="prod @11 1 @7"/>
              <v:f eqn="prod @13 1 @6"/>
              <v:f eqn="prod @15 1 @7"/>
              <v:f eqn="prod 0 1 @6"/>
              <v:f eqn="prod @1 1 @6"/>
              <v:f eqn="prod 0 1 @7"/>
              <v:f eqn="prod @3 1 @7"/>
            </v:formulas>
            <v:path o:connecttype="segments" o:connectlocs="@16,@17;@18,@17;@18,@19;@16,@19" textboxrect="@20,@22,@21,@23"/>
            <v:textbox style="mso-rotate-with-shape:t">
              <w:txbxContent>
                <w:p w:rsidR="001450BD" w:rsidRDefault="001450BD">
                  <w:pPr>
                    <w:spacing w:after="0" w:line="240" w:lineRule="auto"/>
                    <w:ind w:left="794"/>
                    <w:rPr>
                      <w:rFonts w:eastAsia="Calibri" w:cs="Times New Roman"/>
                      <w:b/>
                      <w:bCs/>
                      <w:color w:val="EEEEEE"/>
                      <w:kern w:val="0"/>
                      <w:szCs w:val="20"/>
                      <w:lang w:eastAsia="en-US"/>
                    </w:rPr>
                  </w:pPr>
                  <w:r>
                    <w:rPr>
                      <w:rFonts w:eastAsia="Calibri" w:cs="Times New Roman"/>
                      <w:b/>
                      <w:bCs/>
                      <w:color w:val="EEEEEE"/>
                      <w:kern w:val="0"/>
                      <w:szCs w:val="20"/>
                      <w:lang w:eastAsia="en-US"/>
                    </w:rPr>
                    <w:t>Правовое сопровождение закупок</w:t>
                  </w:r>
                </w:p>
                <w:p w:rsidR="001450BD" w:rsidRDefault="001450BD">
                  <w:pPr>
                    <w:spacing w:after="0" w:line="240" w:lineRule="auto"/>
                    <w:ind w:left="794"/>
                    <w:rPr>
                      <w:rFonts w:eastAsia="Calibri" w:cs="Times New Roman"/>
                      <w:color w:val="EEEEEE"/>
                      <w:kern w:val="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eastAsia="Calibri" w:cs="Times New Roman"/>
                      <w:color w:val="EEEEEE"/>
                      <w:kern w:val="0"/>
                      <w:sz w:val="20"/>
                      <w:szCs w:val="20"/>
                      <w:lang w:eastAsia="en-US"/>
                    </w:rPr>
                    <w:t>С гарантией юридической безопасности</w:t>
                  </w:r>
                </w:p>
              </w:txbxContent>
            </v:textbox>
            <w10:wrap anchorx="page"/>
          </v:shape>
        </w:pict>
      </w:r>
      <w:r w:rsidR="001450BD" w:rsidRPr="00855B25">
        <w:rPr>
          <w:rStyle w:val="20"/>
          <w:sz w:val="16"/>
          <w:szCs w:val="16"/>
        </w:rPr>
        <w:t xml:space="preserve">                                        </w:t>
      </w:r>
    </w:p>
    <w:p w:rsidR="001450BD" w:rsidRPr="00855B25" w:rsidRDefault="001450BD">
      <w:pPr>
        <w:pStyle w:val="Default"/>
        <w:jc w:val="right"/>
        <w:rPr>
          <w:color w:val="auto"/>
          <w:sz w:val="20"/>
          <w:szCs w:val="20"/>
        </w:rPr>
      </w:pPr>
    </w:p>
    <w:p w:rsidR="001450BD" w:rsidRPr="00855B25" w:rsidRDefault="001450BD">
      <w:pPr>
        <w:pStyle w:val="Default"/>
        <w:jc w:val="right"/>
        <w:rPr>
          <w:color w:val="auto"/>
          <w:sz w:val="18"/>
          <w:szCs w:val="18"/>
        </w:rPr>
      </w:pPr>
    </w:p>
    <w:p w:rsidR="001450BD" w:rsidRPr="00855B25" w:rsidRDefault="001450BD">
      <w:pPr>
        <w:pStyle w:val="Default"/>
        <w:jc w:val="right"/>
        <w:rPr>
          <w:color w:val="auto"/>
          <w:sz w:val="18"/>
          <w:szCs w:val="18"/>
        </w:rPr>
      </w:pPr>
    </w:p>
    <w:p w:rsidR="001450BD" w:rsidRPr="00855B25" w:rsidRDefault="001450BD">
      <w:pPr>
        <w:pStyle w:val="Default"/>
        <w:jc w:val="right"/>
        <w:rPr>
          <w:b/>
          <w:color w:val="auto"/>
          <w:sz w:val="18"/>
          <w:szCs w:val="18"/>
        </w:rPr>
      </w:pPr>
      <w:r w:rsidRPr="00855B25">
        <w:rPr>
          <w:rStyle w:val="20"/>
          <w:color w:val="auto"/>
          <w:sz w:val="18"/>
          <w:szCs w:val="18"/>
        </w:rPr>
        <w:t xml:space="preserve">Приложение № </w:t>
      </w:r>
      <w:r w:rsidR="006F2181">
        <w:rPr>
          <w:rStyle w:val="20"/>
          <w:color w:val="auto"/>
          <w:sz w:val="18"/>
          <w:szCs w:val="18"/>
        </w:rPr>
        <w:t>2</w:t>
      </w:r>
      <w:r w:rsidRPr="00855B25">
        <w:rPr>
          <w:rStyle w:val="20"/>
          <w:color w:val="auto"/>
          <w:sz w:val="18"/>
          <w:szCs w:val="18"/>
        </w:rPr>
        <w:t xml:space="preserve"> к извещению (техническое задание)</w:t>
      </w:r>
    </w:p>
    <w:p w:rsidR="001450BD" w:rsidRPr="00855B25" w:rsidRDefault="001450BD">
      <w:pPr>
        <w:pStyle w:val="2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1450BD" w:rsidRPr="00855B25" w:rsidRDefault="001450BD">
      <w:pPr>
        <w:pStyle w:val="2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855B25">
        <w:rPr>
          <w:rStyle w:val="20"/>
          <w:rFonts w:ascii="Times New Roman" w:hAnsi="Times New Roman"/>
          <w:b/>
          <w:sz w:val="18"/>
          <w:szCs w:val="18"/>
        </w:rPr>
        <w:t>ТЕХНИЧЕСКОЕ ЗАДАНИЕ</w:t>
      </w:r>
    </w:p>
    <w:p w:rsidR="001450BD" w:rsidRPr="00855B25" w:rsidRDefault="001450BD">
      <w:pPr>
        <w:pStyle w:val="2"/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0" w:type="auto"/>
        <w:tblInd w:w="-181" w:type="dxa"/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7975"/>
      </w:tblGrid>
      <w:tr w:rsidR="001450BD" w:rsidRPr="00855B25"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55B25"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  <w:t>Предмет договора (закупки):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</w:pP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Оказание услуг по техническому обслуживанию системы видеонаблюдения (далее – услуги, работы)</w:t>
            </w:r>
          </w:p>
        </w:tc>
      </w:tr>
      <w:tr w:rsidR="001450BD" w:rsidRPr="00855B25"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</w:pPr>
            <w:r w:rsidRPr="00855B25">
              <w:rPr>
                <w:rFonts w:ascii="Times New Roman" w:hAnsi="Times New Roman"/>
                <w:b/>
                <w:sz w:val="18"/>
                <w:szCs w:val="18"/>
              </w:rPr>
              <w:t xml:space="preserve">Место оказания услуги: 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Указано в спецификации (приложение к настоящему техническому заданию) (далее – спецификация).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1450BD" w:rsidRPr="00855B25"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55B25">
              <w:rPr>
                <w:rFonts w:ascii="Times New Roman" w:hAnsi="Times New Roman"/>
                <w:b/>
                <w:sz w:val="18"/>
                <w:szCs w:val="18"/>
              </w:rPr>
              <w:t>Срок (период) оказания услуги: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tabs>
                <w:tab w:val="left" w:pos="426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с 01.01.202</w:t>
            </w:r>
            <w:r w:rsidR="003E0CBD">
              <w:rPr>
                <w:rStyle w:val="20"/>
                <w:rFonts w:ascii="Times New Roman" w:hAnsi="Times New Roman"/>
                <w:sz w:val="18"/>
                <w:szCs w:val="18"/>
              </w:rPr>
              <w:t>7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 по 31.12.202</w:t>
            </w:r>
            <w:r w:rsidR="003E0CBD">
              <w:rPr>
                <w:rStyle w:val="20"/>
                <w:rFonts w:ascii="Times New Roman" w:hAnsi="Times New Roman"/>
                <w:sz w:val="18"/>
                <w:szCs w:val="18"/>
              </w:rPr>
              <w:t>7</w:t>
            </w:r>
            <w:bookmarkStart w:id="0" w:name="_GoBack"/>
            <w:bookmarkEnd w:id="0"/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 (включительно)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1450BD" w:rsidRPr="00855B25">
        <w:tc>
          <w:tcPr>
            <w:tcW w:w="10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tabs>
                <w:tab w:val="left" w:pos="426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50BD" w:rsidRPr="00855B25">
        <w:tc>
          <w:tcPr>
            <w:tcW w:w="10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Описание предмета закупки, требования к безопасности, качеству, техническим характеристикам, </w:t>
            </w:r>
          </w:p>
          <w:p w:rsidR="001450BD" w:rsidRPr="00855B25" w:rsidRDefault="001450BD">
            <w:pPr>
              <w:pStyle w:val="2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функциональным характеристикам (потребительским свойствам) товара, работы, услуги, к размерам, упаковке, отгрузке товара, к результатам работы,  услуги,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</w:t>
            </w: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br/>
              <w:t xml:space="preserve">в национальной системе стандартизации, принятыми в соответствии с законодательством Российской Федерации </w:t>
            </w: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br/>
              <w:t>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  <w:p w:rsidR="001450BD" w:rsidRPr="00855B25" w:rsidRDefault="001450BD">
            <w:pPr>
              <w:pStyle w:val="2"/>
              <w:tabs>
                <w:tab w:val="left" w:pos="426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50BD" w:rsidRPr="00855B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</w:pPr>
            <w:r w:rsidRPr="00855B25">
              <w:rPr>
                <w:rFonts w:ascii="Times New Roman" w:hAnsi="Times New Roman"/>
                <w:b/>
                <w:sz w:val="18"/>
                <w:szCs w:val="18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Нормативные требования к оказанию услуги: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  <w:t>Нормативные требования к оказанию услуг: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Федеральный закон от 22.07.2008 №123-ФЗ «Технический регламент о требованиях пожарной безопасности», а также перечень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от 22.07.2008 №123-ФЗ «Технический регламент о требованиях пожарной безопасности»;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Федеральный закон от 21.12.1994 № 69-ФЗ «О пожарной безопасности;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 xml:space="preserve">Федеральный закон от 27.12.2002 № 184-ФЗ «О техническом регулировании; 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 xml:space="preserve">Федеральный закон от 30.12.2009 № 384-ФЗ «Технический регламент о безопасности зданий и сооружений», а также перечень документов в области стандартизации, национальных стандартов и сводов правил (частей таких стандартов и сводов правил), в результате применения которых на добровольной основе обеспечивается соблюдение требований Федерального закона от 30.12.2009 </w:t>
            </w:r>
            <w:r w:rsidRPr="00855B25">
              <w:rPr>
                <w:rFonts w:ascii="Times New Roman" w:hAnsi="Times New Roman"/>
                <w:sz w:val="18"/>
                <w:szCs w:val="18"/>
              </w:rPr>
              <w:br/>
              <w:t>№ 384-ФЗ «Технический регламент о безопасности зданий и сооружений»;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Приказ Минтруда России от 16.11.2020 № 782н «Об утверждении Правил по охране труда при работе на высоте»;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ГОСТ 12.3.032-84 «Система стандартов безопасности труда. Работы электромонтажные. Общие требования безопасности»;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ГОСТ 31565-2012 «Кабельные изделия. Требования пожарной безопасности»;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ГОСТ Р 50571.5.52-2011 «Электроустановки низковольтные. Часть 5-52. Выбор и монтаж электрооборудования. Электропроводки»;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ГОСТ 10434-82 «Соединения контактные электрические. Классификация. Общие технические требования»;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ГОСТ 31195.2.5-2012 «Соединительные устройства для низковольтных цепей бытового и аналогичного назначения. Часть 2-5. Дополнительные требования к соединительным коробкам (присоединения и/или ответвления медных проводников) для зажимов или соединительных устройств»;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ГОСТ Р 51558-2014 «Средства и системы охранные телевизионные. Классификация. Общие технические требования. Методы испытаний»;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ГОСТ Р 51241-2008 «Средства и системы контроля и управления доступом. Классификация. Общие технические требования. Методы испытаний»;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ГОСТ 21623-76 «Система технического обслуживания и ремонта техники. Показатели для оценки ремонтопригодности. Термины и определения»;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ГОСТ Р 54101-2010 «Средства автоматизации и системы управления. Средства и системы обеспечения безопасности. Техническое обслуживание и текущий ремонт»;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ГОСТ 20911-89 «Техническая диагностика. Термины и определения»;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РД 78.36.002-2010. «Рекомендации технические средства систем безопасности объектов. Обозначения условные графические элементов технических средств охраны, систем контроля и управления доступом, систем охранного телевидения»;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ПУЭ (издание 6,7) «Правила устройства электроустановок»;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СНиП 3.05.06-85 «Электротехнические устройства»;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СП 76.13330.2016 «СНиП 3.05.06-85 Электротехнические устройства»;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СП 31-110-2003 «Проектирование и монтаж электроустановок жилых и общественных зданий»;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СП 255.1325800.2016 Здания и сооружения. Правила эксплуатации. Основные положения;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СП 118.13330.2022. Свод правил. Общественные здания и сооружения. СНиП 31-06-2009;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СНиП 21-01-97 «Пожарная безопасность зданий и сооружений»;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СНиП 23-03-2003 «Защита от шума»;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иные законы, государственные стандарты, действующие нормы и правила, технические регламенты, санитарные нормы и правила, регламентирующие требования, уровень, качество, состав и порядок оказания услуг по предмету договора.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hd w:val="clear" w:color="auto" w:fill="FFFFFF"/>
              <w:tabs>
                <w:tab w:val="left" w:pos="701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 xml:space="preserve">Указанные в настоящем пункте перечень не является исчерпывающим. Подзаконные акты, ГОСТы и СП, регламентирующие порядок выполнения работ по договору, применяются в части, не противоречащей законодательству Российской Федерации. </w:t>
            </w:r>
          </w:p>
          <w:p w:rsidR="001450BD" w:rsidRPr="00855B25" w:rsidRDefault="001450BD">
            <w:pPr>
              <w:pStyle w:val="2"/>
              <w:shd w:val="clear" w:color="auto" w:fill="FFFFFF"/>
              <w:tabs>
                <w:tab w:val="left" w:pos="701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В случае, если в период срока исполнения договора, документы, указанные в настоящем пункте, прекратят свое действие, исполнитель должен руководствоваться действующими документами, регламентирующими порядок оказания услуг по предмету договора.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50BD" w:rsidRPr="00855B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</w:pPr>
            <w:r w:rsidRPr="00855B25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  <w:r w:rsidRPr="00855B25">
              <w:rPr>
                <w:rFonts w:ascii="Times New Roman" w:hAnsi="Times New Roman"/>
                <w:b/>
                <w:sz w:val="18"/>
                <w:szCs w:val="18"/>
              </w:rPr>
              <w:t>Обоснование необходимости использования иных требований, связанных с определением соответствия товара, работы, услуги потребностям заказчика: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spacing w:after="0" w:line="240" w:lineRule="auto"/>
              <w:jc w:val="both"/>
            </w:pPr>
            <w:r w:rsidRPr="00855B25">
              <w:rPr>
                <w:rStyle w:val="20"/>
                <w:rFonts w:ascii="Times New Roman" w:hAnsi="Times New Roman"/>
                <w:bCs/>
                <w:sz w:val="18"/>
                <w:szCs w:val="18"/>
              </w:rPr>
              <w:t>Использование иных требований (показатели и их значения) обусловлено (связано) с потребностями заказчика и необходимостью определения соответствия услуги данным потребностям.</w:t>
            </w:r>
          </w:p>
        </w:tc>
      </w:tr>
      <w:tr w:rsidR="001450BD" w:rsidRPr="00855B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</w:pP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55B25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 предмета закупки (услуги):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3.1. </w:t>
            </w: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Услуги включают в себя: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1) техническое обслуживание;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2) аварийное обслуживание;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3) техническое диагностирование;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4) текущий ремонт.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3.2. Аварийное обслуживание включает в себя: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1) аварийно-диспетчерское обслуживание;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2) аварийно-ремонтное обслуживание.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3.3. В целях исключения возможных споров относительно прав и обязанностей, принимаемых на себя сторонами в соответствии с договором и настоящим техническим заданием, используются следующие основные определения: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bookmarkStart w:id="1" w:name="_Hlk150273877"/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 xml:space="preserve">техническое обслуживание 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– комплекс мероприятий, включающих работы по контролю 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lastRenderedPageBreak/>
              <w:t>технического состояния, поддержанию работоспособности и исправности, наладке и регулировке оборудования;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 xml:space="preserve">аварийное обслуживание 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- комплекс первоочередных операций и мероприятий по незамедлительному устранению аварий и неисправностей оборудования; 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аварийно-диспетчерское обслуживание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 - предоставление услуг по своевременной локализация аварий для предотвращения ущерба и определение объемов работ, необходимых для устранения аварии;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аварийно-ремонтное обслуживание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 - проведение работ по устранению аварии, в том числе, восстановление работоспособности оборудования и проведение сопутствующих работ необходимых для устранения аварии;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авария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 - повреждение, выход из строя оборудования во время работы;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устранение аварии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 - проведение комплекса мероприятий по восстановлению работоспособности оборудования;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техническое диагностирование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 - установление причин отказов, определение фактического технического состояния оборудования в данный промежуток времени: выявление необходимости регулировок или замены элементов при техническом обслуживании, установление необходимости ремонтов, оценка качества выполнения работ при техническом обслуживании и ремонте, прогнозирование остаточного ресурса на основе анализа отказов (т.е. предсказание с определенной достоверностью изменения фактического состояния для любого момента времени);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текущий ремонт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 - работы по систематическому и своевременному предохранению оборудования от преждевременного износа путем проведения профилактических мероприятий и устранения мелких повреждений и неисправностей.</w:t>
            </w:r>
          </w:p>
          <w:bookmarkEnd w:id="1"/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3.4. Содержание, состав услуги установлены в спецификации.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1450BD" w:rsidRPr="00855B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</w:pP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lastRenderedPageBreak/>
              <w:t>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55B25">
              <w:rPr>
                <w:rFonts w:ascii="Times New Roman" w:hAnsi="Times New Roman"/>
                <w:b/>
                <w:sz w:val="18"/>
                <w:szCs w:val="18"/>
              </w:rPr>
              <w:t>Требования безопасности при оказании услуги: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4.1. При оказании услуг должны быть обеспечены безопасность жизни, здоровья людей в соответствии с нормативными правовыми актами Российской Федерации и нормативными документами федеральных органов исполнительной власти, а также соблюдаться санитарно-эпидемиологические нормы и правила.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 xml:space="preserve">4.2. При оказании услуг на объекте заказчика исполнитель должен обеспечивать и соблюдать необходимые мероприятия по охране труда, промышленной и пожарной безопасности в соответствии с требованиями нормативных правовых актов. 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18"/>
                <w:szCs w:val="18"/>
              </w:rPr>
            </w:pPr>
            <w:r w:rsidRPr="00855B25">
              <w:rPr>
                <w:rFonts w:ascii="Times New Roman" w:eastAsia="Calibri" w:hAnsi="Times New Roman"/>
                <w:bCs/>
                <w:sz w:val="18"/>
                <w:szCs w:val="18"/>
              </w:rPr>
              <w:t>4.3. Исполнитель обязан провести инструктажи со всеми работниками, назначенными для оказания услуг/проведения работ, по охране труда, техники безопасности, пожарной безопасности.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4.4. Ответственность за соблюдение работниками исполнителя норм и правил по технике безопасности, охране труда, пожарной и электробезопасности, санитарных норм и правил при оказании услуг/выполнении работ на объектах заказчика возлагается на исполнителя. 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4.5. Оказание услуг не должно препятствовать хозяйственной деятельности на объекте.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1450BD" w:rsidRPr="00855B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</w:pP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/>
                <w:sz w:val="18"/>
                <w:szCs w:val="18"/>
              </w:rPr>
              <w:t>Требования к исполнителю, персоналу исполнителя</w:t>
            </w: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5.1.</w:t>
            </w: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 xml:space="preserve"> Требования к и</w:t>
            </w:r>
            <w:r w:rsidRPr="00855B25">
              <w:rPr>
                <w:rStyle w:val="20"/>
                <w:rFonts w:ascii="Times New Roman" w:hAnsi="Times New Roman"/>
                <w:b/>
                <w:sz w:val="18"/>
                <w:szCs w:val="18"/>
              </w:rPr>
              <w:t>сполнителю: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/>
                <w:bCs/>
                <w:sz w:val="18"/>
                <w:szCs w:val="18"/>
              </w:rPr>
              <w:t>1) наличие квалифицированного персонала в соответствии с требованиями, установленными регулирующими нормативными документами;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Cs/>
                <w:sz w:val="18"/>
                <w:szCs w:val="18"/>
              </w:rPr>
              <w:t>2) наличие современной материально-технической базы (оборудование, инструменты, материалы, аппаратура для выполнения работ)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Cs/>
                <w:sz w:val="18"/>
                <w:szCs w:val="18"/>
              </w:rPr>
              <w:t>3) наличие (при необходимости) действующих допусков, разрешений, свидетельств, лицензий, аккредитации, сертификатов и иных аналогичных документов, предусмотренных действующим законодательством РФ для оказания предусмотренным договором услуг. Срок указанных документов не должен истекать ранее окончания срока исполнения договора;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/>
                <w:bCs/>
                <w:sz w:val="18"/>
                <w:szCs w:val="18"/>
              </w:rPr>
              <w:t>4) все применяемые при оказании услуг, материалы и оборудование, должны быть сертифицированы и разрешены к применению на территории Российской Федерации.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5.2.</w:t>
            </w: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 xml:space="preserve"> Требования к персоналу исполнителя.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/>
                <w:bCs/>
                <w:sz w:val="18"/>
                <w:szCs w:val="18"/>
              </w:rPr>
              <w:t xml:space="preserve">5.2.1. Для оказания услуг допускаются лица, имеющие гражданство Российской Федерации, либо иностранные граждане, имеющие все необходимые разрешительные документы на проживание и осуществление трудовой деятельности на территории Российской Федерации, прошедшие </w:t>
            </w:r>
            <w:r w:rsidRPr="00855B25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профессиональное обучение для оказания услуг по предмету договора.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 xml:space="preserve">5.2.2. Сотрудники Исполнителя должны оказывать услуги в специальной одежде со знаками отличия, обеспечивающей безопасное проведение работ. Одежда должна быть опрятной и чистой. 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5.2.3. Сотрудники исполнителя, оказывающие услуги по объекте заказчика, обязаны при себе иметь документ, удостоверяющий личность.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426"/>
                <w:tab w:val="left" w:pos="851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5.2.4. </w:t>
            </w: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При оказании услуг сотрудники исполнителя должны знать: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1) постановления, распоряжения, приказы, методические и нормативные материалы по эксплуатации обслуживаемого оборудования;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2) технические характеристики, конструктивные особенности, режимы работы и правила технической эксплуатации обслуживаемого оборудования;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3) единую систему планово-предупредительного ремонта и рациональной эксплуатации оборудования;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4) организацию и технологию ремонтных работ;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5) методы монтажа, регулировки, наладки и ремонта оборудования;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6) </w:t>
            </w:r>
            <w:r w:rsidRPr="00855B25">
              <w:rPr>
                <w:rStyle w:val="20"/>
                <w:rFonts w:ascii="Times New Roman" w:eastAsia="Calibri" w:hAnsi="Times New Roman"/>
                <w:sz w:val="18"/>
                <w:szCs w:val="18"/>
                <w:lang w:eastAsia="ru-RU" w:bidi="he-IL"/>
              </w:rPr>
              <w:t>технические характеристики, устройство и принципы работы специальных средств и средств технического контроля, правила пользования и меры безопасности при обращении со специальными средствами и средствами технического контроля;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7) порядок ведения служебной (технической) документации по своему участку работы;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8) правила внутреннего распорядка заказчика;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9) правила охраны труда и пожарной безопасности;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</w:pPr>
            <w:r w:rsidRPr="00855B25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10) правила по охране окружающей среды;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</w:pPr>
            <w:r w:rsidRPr="00855B25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11) методические рекомендации по антитеррористической защищенности объектов заказчика;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12) правила деловой этики и служебного поведения.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5.2.5. </w:t>
            </w: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При оказании услуг сотрудники исполнителя должны соблюдать: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1) правила внутреннего распорядка заказчика;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2) правила охраны труда и пожарной безопасности;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</w:pPr>
            <w:r w:rsidRPr="00855B25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3) правила по охране окружающей среды;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</w:pPr>
            <w:r w:rsidRPr="00855B25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4) правила по антитеррористической защищенности объектов заказчика;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  <w:r w:rsidRPr="00855B25">
              <w:rPr>
                <w:rStyle w:val="20"/>
                <w:rFonts w:ascii="Times New Roman" w:eastAsia="Calibri" w:hAnsi="Times New Roman"/>
                <w:sz w:val="18"/>
                <w:szCs w:val="18"/>
                <w:lang w:eastAsia="ru-RU" w:bidi="he-IL"/>
              </w:rPr>
              <w:t>5) правила деловой этики и служебного поведения.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1450BD" w:rsidRPr="00855B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</w:pP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lastRenderedPageBreak/>
              <w:t>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/>
                <w:sz w:val="18"/>
                <w:szCs w:val="18"/>
              </w:rPr>
              <w:t>Порядок доступа на объекты заказчика</w:t>
            </w: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6.1. </w:t>
            </w:r>
            <w:r w:rsidRPr="00855B25">
              <w:rPr>
                <w:rStyle w:val="20"/>
                <w:rFonts w:ascii="Times New Roman" w:hAnsi="Times New Roman"/>
                <w:bCs/>
                <w:sz w:val="18"/>
                <w:szCs w:val="18"/>
              </w:rPr>
              <w:t>Доступ персонала исполнителя на объекты заказчика осуществляется в соответствии с правилами пропускного и внутриобъектового режимов заказчика с учетом особенностей, установленных настоящим техническим заданием.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6.2. Основанием для доступа работников исполнителя на объекты заказчика является согласованная заказчиком заявка на доступ, а также документ, удостоверяющий личность работника исполнителя.</w:t>
            </w:r>
          </w:p>
          <w:p w:rsidR="001450BD" w:rsidRPr="00855B25" w:rsidRDefault="001450BD">
            <w:pPr>
              <w:pStyle w:val="2"/>
              <w:tabs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6.3. Основанием для доступа транспортных средств исполнителя на объекты заказчика являются согласованные заказчиком заявки, в которых указываются вид, марка (модель), регистрационный номер транспортного средства, цель доступа на объект.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/>
                <w:bCs/>
                <w:sz w:val="18"/>
                <w:szCs w:val="18"/>
              </w:rPr>
              <w:t xml:space="preserve">6.4. Вход в здание и выход из здания осуществляется через стационарный пост охраны по утвержденным заказчикам спискам или временным пропускам. Вход в здание осуществляется при предъявлении документа, удостоверяющего личность сотруднику охраны с записью в журнале регистрации посетителей. Выход из здания фиксируется сотрудником охраны записью в журнале регистрации посетителей. 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bCs/>
                <w:sz w:val="18"/>
                <w:szCs w:val="18"/>
              </w:rPr>
              <w:t xml:space="preserve">6.5. Не допускаются для оказания услуги лица, отсутствующие в заявке на доступ, при отсутствии документа, 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удостоверяющего личность, </w:t>
            </w:r>
            <w:r w:rsidRPr="00855B25">
              <w:rPr>
                <w:rStyle w:val="20"/>
                <w:rFonts w:ascii="Times New Roman" w:hAnsi="Times New Roman"/>
                <w:bCs/>
                <w:sz w:val="18"/>
                <w:szCs w:val="18"/>
              </w:rPr>
              <w:t>лица с подозрением на состояние алкогольного и наркотического опьянения, с явными признаками инфекционных заболеваний.</w:t>
            </w:r>
          </w:p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50BD" w:rsidRPr="00855B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</w:pP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55B25">
              <w:rPr>
                <w:rFonts w:ascii="Times New Roman" w:hAnsi="Times New Roman"/>
                <w:b/>
                <w:sz w:val="18"/>
                <w:szCs w:val="18"/>
              </w:rPr>
              <w:t>Оборудование, инвентарь, расходные материалы, используемые при оказании услуги: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7.1. Оказание услуг осуществляется с использованием материально-технической базы исполнителя (инструмента, материалов и оборудования).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7.2. Для проведения профилактического осмотра, диагностики и ремонтных работ исполнитель должен иметь соответствующее оборудование.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7.3. Все применяемые материалы, изделия, оборудование должны быть безопасны для жизни и здоровья людей и окружающей среды, иметь соответствующие сертификаты качества, технические паспорта и другие документы, удостоверяющие соответствие их качества действующим нормам и стандартам.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7.4. Приобретение материалов, запасных частей, необходимых для аварийно-ремонтного обслуживания, локализации и устранения аварии осуществляется за счет средств заказчика согласно ведомостям на объемы работ, планам работ, заявкам на материалы, спецификациям, подготовленным и представленным заказчику исполнителем.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 xml:space="preserve">7.5. В случаях, не требующих отлагательств, для аварийно-ремонтного обслуживания, локализации и устранения аварии по согласованию с заказчиком приобретение материалов может осуществляться за счет средств исполнителя с возмещением заказчиком их стоимости. 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7.6. Все оборудование запасные части и материалы, используемые для оказания услуг, должны соответствовать характеру оказываемых услуг, быть новыми (не были в употреблении, в ремонте, не были восстановлены, у которых не была осуществлена замена составных частей, не были восстановлены потребительские свойства). По требованию заказчика исполнитель представляет сведения об источниках поставок материалов, а также сертификаты (паспорта) качества на поставляемые материалы.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7.7. Приемка материалов от заказчика исполнителю, от исполнителя заказчику оформляется накладными документами, подтверждающими их передачу в соответствии с правилами бухгалтерского учета.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1450BD" w:rsidRPr="00855B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</w:pP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t>8.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55B25">
              <w:rPr>
                <w:rStyle w:val="20"/>
                <w:rFonts w:ascii="Times New Roman" w:eastAsia="Calibri" w:hAnsi="Times New Roman"/>
                <w:b/>
                <w:bCs/>
                <w:sz w:val="18"/>
                <w:szCs w:val="18"/>
              </w:rPr>
              <w:t>Порядок оказания услуги</w:t>
            </w:r>
            <w:r w:rsidRPr="00855B25">
              <w:rPr>
                <w:rStyle w:val="20"/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8.1. Услуги оказываются в объеме и на условиях, установленных договором, настоящим техническим заданием, </w:t>
            </w: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спецификацией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426"/>
                <w:tab w:val="left" w:pos="851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8.2. Не позднее дня начала оказания услуги исполнитель направляет заказчику сведения об ответственных лицах для взаимодействия с заказчиком в рамках исполнения договора (ФИО, телефон, электронная почта),</w:t>
            </w:r>
            <w:r w:rsidRPr="00855B25">
              <w:t xml:space="preserve"> 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контактные данные аварийно-диспетчерской службы (телефон).</w:t>
            </w:r>
          </w:p>
          <w:p w:rsidR="001450BD" w:rsidRPr="00855B25" w:rsidRDefault="001450BD">
            <w:pPr>
              <w:pStyle w:val="2"/>
              <w:tabs>
                <w:tab w:val="left" w:pos="426"/>
                <w:tab w:val="left" w:pos="851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426"/>
                <w:tab w:val="left" w:pos="851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8.3. Перед началом оказания услуг исполнитель совместно с заказчиком проводит комплексное обследование объектов заказчика, осмотр оборудования для определения порядка, периодичности оказания услуг. При обследовании объекта исполнителем оцениваются (уточняются) объемы оказываемых услуг.</w:t>
            </w:r>
          </w:p>
          <w:p w:rsidR="001450BD" w:rsidRPr="00855B25" w:rsidRDefault="001450BD">
            <w:pPr>
              <w:pStyle w:val="2"/>
              <w:tabs>
                <w:tab w:val="left" w:pos="426"/>
                <w:tab w:val="left" w:pos="851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8.4. Техническое обслуживание, плановые осмотры оборудования, техническое диагностирование, текущий ремонт осуществляются исполнителем в рабочее время заказчика в соответствии с правилами внутреннего распорядка заказчика согласно графику, согласованному с заказчиком, с периодичностью, установленной в спецификации.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8.5. Аварийно-ремонтное обслуживание осуществляются исполнителем незамедлительно при самостоятельном выявлении аварии, дефектов или по заявке заказчика в аварийно-диспетчерскую службу исполнителя. Исполнитель обеспечивает работу аварийно-диспетчерской службы, а также выезд специалистов к заказчику для аварийно-ремонтного обслуживания ежедневно с 07:00 до 19:00 часов.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 xml:space="preserve">Заявки на оказание услуг (выполнение работ) по аварийно-ремонтному обслуживанию подаются заказчиком в аварийно-диспетчерскую службу в устной форме по телефону или письменной форме на электронную почту, сведения о которых предоставляются исполнителем заказчику в соответствии с </w:t>
            </w:r>
            <w:r w:rsidRPr="00855B25">
              <w:rPr>
                <w:rStyle w:val="20"/>
                <w:rFonts w:ascii="Times New Roman" w:hAnsi="Times New Roman"/>
                <w:b/>
                <w:bCs/>
                <w:sz w:val="18"/>
                <w:szCs w:val="18"/>
              </w:rPr>
              <w:t>пунктом 8.2 настоящего технического задания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При возникновении аварийных ситуаций, а также сбоев в работе оборудования исполнитель обязан, в срок не более 24 часов с момента поступления сигнала о сбое в работе оборудования непосредственно от заказчика прибыть на объект и принять все меры для выявления и устранения причин сбоя и аварийной ситуации. Время на проведение и устранение аварии не более 36 часов.</w:t>
            </w:r>
          </w:p>
          <w:p w:rsidR="001450BD" w:rsidRPr="00855B25" w:rsidRDefault="001450BD">
            <w:pPr>
              <w:pStyle w:val="2"/>
              <w:tabs>
                <w:tab w:val="left" w:pos="426"/>
                <w:tab w:val="left" w:pos="851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8.6. В случае необходимости, отключение инженерных систем, сетей или отдельных их участков производятся только по предварительному согласованию с заказчиком и ресурсоснабжающей организацией.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 xml:space="preserve">8.7. Исполнитель обеспечивает оказание услуг только в отведенной зоне, минимально необходимым количеством технических средств и механизмов, с целью сокращения шума, пыли, </w:t>
            </w:r>
            <w:r w:rsidRPr="00855B25">
              <w:rPr>
                <w:rFonts w:ascii="Times New Roman" w:hAnsi="Times New Roman"/>
                <w:sz w:val="18"/>
                <w:szCs w:val="18"/>
              </w:rPr>
              <w:lastRenderedPageBreak/>
              <w:t>загрязнения воздуха. После окончания оказания услуг, исполнителем производится ликвидация рабочей зоны, уборка мусора, материалов, разборка ограждений, конструкций.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 xml:space="preserve">8.8. При проведении работ по монтажу, демонтажу оборудования, пробивке отверстий, </w:t>
            </w:r>
            <w:proofErr w:type="spellStart"/>
            <w:r w:rsidRPr="00855B25">
              <w:rPr>
                <w:rFonts w:ascii="Times New Roman" w:hAnsi="Times New Roman"/>
                <w:sz w:val="18"/>
                <w:szCs w:val="18"/>
              </w:rPr>
              <w:t>штроб</w:t>
            </w:r>
            <w:proofErr w:type="spellEnd"/>
            <w:r w:rsidRPr="00855B25">
              <w:rPr>
                <w:rFonts w:ascii="Times New Roman" w:hAnsi="Times New Roman"/>
                <w:sz w:val="18"/>
                <w:szCs w:val="18"/>
              </w:rPr>
              <w:t>, применяются щадящие технологии, не используется тяжелое и мощное оборудование с большими ударными и вибрационными нагрузками.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8.9. При выполнении работ исполнитель обязан предусмотреть мероприятия по защите существующих конструкций, сетей и оборудования от возможного повреждения. При повреждении существующих конструкций, сетей и оборудования в ходе выполнения работ, их восстановление осуществляется исполнителем за счет собственных средств.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8.10. При производстве работ исполнитель принимает меры к нераспространению мусора и пыли по территории объекта и выполняет необходимые мероприятия по соблюдению чистоты прилегающей территории.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8.11. Исполнитель при выполнении работ обязан за свой счет предусмотреть своевременный вывоз мусора с территории объекта. Погрузка и вывоз мусора производится собственными силами исполнителя.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8.12. К грубым нарушениям условий договора, порядка оказания услуг относятся: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1) потребление (распитие) алкогольной продукции либо потребление наркотических средств или психотропных веществ, новых потенциально опасных психоактивных веществ или одурманивающих веществ, а равно появление в состоянии опьянения на объекте заказчика;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2) несоответствие внешнего вида сотрудников исполнителя требованиям настоящего технического задания;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3) отсутствие или неправильное ведение необходимой служебной (технической) документации при оказании услуг.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4) несоответствие сотрудников исполнителя требованиям, установленным настоящим техническим заданием;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 xml:space="preserve">5) неисполнение или ненадлежащее исполнение обязанностей сотрудником исполнителя, установленных настоящим техническим заданием, договором, на объекте заказчика, повлекших за собой причинение ущерба заказчику в результате пожара, утечки воды, умышленного или неосторожного </w:t>
            </w:r>
            <w:proofErr w:type="gramStart"/>
            <w:r w:rsidRPr="00855B25">
              <w:rPr>
                <w:rFonts w:ascii="Times New Roman" w:hAnsi="Times New Roman"/>
                <w:sz w:val="18"/>
                <w:szCs w:val="18"/>
              </w:rPr>
              <w:t>уничтожения</w:t>
            </w:r>
            <w:proofErr w:type="gramEnd"/>
            <w:r w:rsidRPr="00855B25">
              <w:rPr>
                <w:rFonts w:ascii="Times New Roman" w:hAnsi="Times New Roman"/>
                <w:sz w:val="18"/>
                <w:szCs w:val="18"/>
              </w:rPr>
              <w:t xml:space="preserve"> или повреждения имущества заказчика;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6) несоблюдение сотрудниками исполнителя правил пожарной безопасности и электробезопасности на объекте заказчика;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7) несоблюдение конституционных прав и свобод человека и гражданина, прав и законных интересов физических и юридических лиц на объекте заказчика;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8) несоблюдение правил деловой этики и служебного поведения.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eastAsia="Calibri" w:hAnsi="Times New Roman"/>
                <w:sz w:val="18"/>
                <w:szCs w:val="18"/>
                <w:lang w:eastAsia="ru-RU" w:bidi="he-IL"/>
              </w:rPr>
              <w:t>8.13. Иные требования к оказанию услуг, не предусмотренные настоящим техническим заданием, права и обязанности заказчика, исполнителя установлены в договоре.</w:t>
            </w:r>
          </w:p>
          <w:p w:rsidR="001450BD" w:rsidRPr="00855B25" w:rsidRDefault="001450BD">
            <w:pPr>
              <w:pStyle w:val="2"/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50BD" w:rsidRPr="00855B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lastRenderedPageBreak/>
              <w:t>9.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</w:pPr>
            <w:r w:rsidRPr="00855B2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Гарантии качества услуг: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9.1. Исполнитель берет на себя гарантийные обязательства по качеству оказываемых услуг в течение всего срока действия договора, а также ежеквартально предоставляет технические отчеты о состоянии оборудования и рекомендации по проведению планово-предупредительных работ (в том числе на момент окончания договора).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9.2. Гарантийный срок на установленные элементы (части, детали) определяется в соответствии с регулирующими нормативными документами и технической документацией на соответствующие элементы (части, детали) и должен составлять не менее 6 (шести) месяцев с даты подписания акта сдачи-приемки оказанных услуг.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9.3. При обнаружении в период гарантийного срока недостатков и/или дефектов стороны проводят осмотр обнаруженных недостатков и/или дефектов с обязательным составлением акта выявленных недостатков. Исполнитель в случае, если не докажет отсутствие своей вины, обязан устранить обнаруженные недостатки и/или дефекты за свой счет и в сроки, установленные заказчиком в акте выявленных недостатков. Гарантийный срок в этом случае продлевается соответственно периоду устранения недостатков и/или дефектов.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50BD" w:rsidRPr="00855B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10. 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</w:pPr>
            <w:r w:rsidRPr="00855B25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Требования к документации: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В ходе оказания услуг исполнитель ведет и предоставляет заказчику следующую документацию: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1) акты обследования;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2) ведомости работ,</w:t>
            </w:r>
            <w:r w:rsidRPr="00855B25">
              <w:t xml:space="preserve"> </w:t>
            </w: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журналы регистрации выполненных работ и устранению аварийных ситуаций;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3) исполнительную документацию со схемами установки оборудования;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Fonts w:ascii="Times New Roman" w:hAnsi="Times New Roman"/>
                <w:sz w:val="18"/>
                <w:szCs w:val="18"/>
              </w:rPr>
              <w:t>4) сертификаты на технические средства;</w:t>
            </w: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450BD" w:rsidRPr="00855B25" w:rsidRDefault="001450BD">
            <w:pPr>
              <w:pStyle w:val="2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5B25">
              <w:rPr>
                <w:rStyle w:val="20"/>
                <w:rFonts w:ascii="Times New Roman" w:hAnsi="Times New Roman"/>
                <w:sz w:val="18"/>
                <w:szCs w:val="18"/>
              </w:rPr>
              <w:t>5) техническую документацию (паспорта, сертификаты соответствия) на материалы, изделия и оборудование.</w:t>
            </w:r>
          </w:p>
          <w:p w:rsidR="001450BD" w:rsidRPr="00855B25" w:rsidRDefault="001450BD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50BD" w:rsidRPr="00855B2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55B25">
              <w:rPr>
                <w:rFonts w:ascii="Times New Roman" w:eastAsia="Calibri" w:hAnsi="Times New Roman"/>
                <w:b/>
                <w:sz w:val="18"/>
                <w:szCs w:val="18"/>
              </w:rPr>
              <w:lastRenderedPageBreak/>
              <w:t>11.</w:t>
            </w:r>
          </w:p>
          <w:p w:rsidR="001450BD" w:rsidRPr="00855B25" w:rsidRDefault="001450BD">
            <w:pPr>
              <w:pStyle w:val="2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1450BD" w:rsidRPr="00855B25" w:rsidRDefault="001450BD">
            <w:pPr>
              <w:pStyle w:val="2"/>
              <w:spacing w:after="0" w:line="240" w:lineRule="auto"/>
            </w:pPr>
            <w:r w:rsidRPr="00855B25">
              <w:rPr>
                <w:rStyle w:val="20"/>
                <w:rFonts w:ascii="Times New Roman" w:hAnsi="Times New Roman"/>
                <w:b/>
                <w:sz w:val="18"/>
                <w:szCs w:val="18"/>
              </w:rPr>
              <w:t>Приложение: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0BD" w:rsidRPr="00855B25" w:rsidRDefault="001450BD">
            <w:pPr>
              <w:pStyle w:val="2"/>
              <w:tabs>
                <w:tab w:val="left" w:pos="731"/>
                <w:tab w:val="left" w:pos="873"/>
              </w:tabs>
              <w:spacing w:after="0" w:line="240" w:lineRule="auto"/>
              <w:jc w:val="both"/>
            </w:pPr>
            <w:r w:rsidRPr="00855B25">
              <w:rPr>
                <w:rStyle w:val="20"/>
                <w:rFonts w:ascii="Times New Roman" w:hAnsi="Times New Roman"/>
                <w:bCs/>
                <w:sz w:val="18"/>
                <w:szCs w:val="18"/>
              </w:rPr>
              <w:t>Спецификация услуги.</w:t>
            </w:r>
          </w:p>
        </w:tc>
      </w:tr>
    </w:tbl>
    <w:p w:rsidR="001450BD" w:rsidRPr="00855B25" w:rsidRDefault="001450BD">
      <w:pPr>
        <w:pStyle w:val="2"/>
        <w:spacing w:after="0" w:line="240" w:lineRule="auto"/>
        <w:jc w:val="center"/>
      </w:pPr>
    </w:p>
    <w:p w:rsidR="006B6D61" w:rsidRPr="00C1023D" w:rsidRDefault="006B6D61" w:rsidP="006B6D61">
      <w:pPr>
        <w:spacing w:after="0" w:line="240" w:lineRule="auto"/>
        <w:jc w:val="center"/>
        <w:rPr>
          <w:rFonts w:ascii="Times New Roman" w:hAnsi="Times New Roman"/>
          <w:b/>
          <w:color w:val="FF0000"/>
          <w:sz w:val="18"/>
          <w:szCs w:val="18"/>
        </w:rPr>
      </w:pPr>
      <w:r w:rsidRPr="00C1023D">
        <w:rPr>
          <w:rFonts w:ascii="Times New Roman" w:hAnsi="Times New Roman"/>
          <w:b/>
          <w:color w:val="FF0000"/>
          <w:sz w:val="18"/>
          <w:szCs w:val="18"/>
        </w:rPr>
        <w:t>СПЕЦИФИКАЦИЯ УСЛУГИ</w:t>
      </w:r>
    </w:p>
    <w:p w:rsidR="006B6D61" w:rsidRPr="00855B25" w:rsidRDefault="006B6D61" w:rsidP="006B6D6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513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1"/>
        <w:gridCol w:w="8126"/>
      </w:tblGrid>
      <w:tr w:rsidR="006B6D61" w:rsidRPr="00855B25" w:rsidTr="001450BD">
        <w:trPr>
          <w:trHeight w:val="284"/>
        </w:trPr>
        <w:tc>
          <w:tcPr>
            <w:tcW w:w="13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Состав услуги:</w:t>
            </w:r>
          </w:p>
        </w:tc>
        <w:tc>
          <w:tcPr>
            <w:tcW w:w="364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right" w:pos="7759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обслуживание системы видеонаблюдения</w:t>
            </w:r>
          </w:p>
        </w:tc>
      </w:tr>
    </w:tbl>
    <w:p w:rsidR="006B6D61" w:rsidRPr="00855B25" w:rsidRDefault="006B6D61" w:rsidP="006B6D61">
      <w:pPr>
        <w:tabs>
          <w:tab w:val="left" w:pos="4395"/>
          <w:tab w:val="left" w:pos="6555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855B25">
        <w:rPr>
          <w:rFonts w:ascii="Times New Roman" w:hAnsi="Times New Roman" w:cs="Times New Roman"/>
          <w:b/>
          <w:sz w:val="18"/>
          <w:szCs w:val="18"/>
        </w:rPr>
        <w:tab/>
      </w:r>
    </w:p>
    <w:tbl>
      <w:tblPr>
        <w:tblW w:w="513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8"/>
        <w:gridCol w:w="3966"/>
        <w:gridCol w:w="1503"/>
      </w:tblGrid>
      <w:tr w:rsidR="006B6D61" w:rsidRPr="00855B25" w:rsidTr="001450BD">
        <w:trPr>
          <w:trHeight w:val="504"/>
        </w:trPr>
        <w:tc>
          <w:tcPr>
            <w:tcW w:w="254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:rsidR="006B6D61" w:rsidRPr="00855B25" w:rsidRDefault="006B6D61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Объект (адрес):</w:t>
            </w:r>
          </w:p>
        </w:tc>
        <w:tc>
          <w:tcPr>
            <w:tcW w:w="177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:rsidR="006B6D61" w:rsidRPr="00855B25" w:rsidRDefault="006B6D61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Наименование оборудования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:rsidR="006B6D61" w:rsidRPr="00855B25" w:rsidRDefault="006B6D61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Количество</w:t>
            </w:r>
          </w:p>
          <w:p w:rsidR="006B6D61" w:rsidRPr="00855B25" w:rsidRDefault="006B6D61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(шт.)</w:t>
            </w:r>
          </w:p>
        </w:tc>
      </w:tr>
      <w:tr w:rsidR="006B6D61" w:rsidRPr="00855B25" w:rsidTr="001450BD">
        <w:trPr>
          <w:trHeight w:val="353"/>
        </w:trPr>
        <w:tc>
          <w:tcPr>
            <w:tcW w:w="2547" w:type="pct"/>
            <w:vMerge w:val="restart"/>
          </w:tcPr>
          <w:p w:rsidR="003648C9" w:rsidRPr="003648C9" w:rsidRDefault="003648C9" w:rsidP="00364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648C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МАДОУ Винзилинский детский сад «Малышок», расположенное по адресу: Тюменской обл., Тюменский район, п. Винзили, ул. Зеленая, 33;</w:t>
            </w:r>
          </w:p>
          <w:p w:rsidR="006B6D61" w:rsidRPr="00855B25" w:rsidRDefault="006B6D61" w:rsidP="00364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9" w:type="pct"/>
          </w:tcPr>
          <w:p w:rsidR="006B6D61" w:rsidRPr="00855B25" w:rsidRDefault="006B6D61" w:rsidP="001450B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Видеокамера 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AE1FE2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6B6D61" w:rsidRPr="00855B25" w:rsidTr="001450BD">
        <w:trPr>
          <w:trHeight w:val="353"/>
        </w:trPr>
        <w:tc>
          <w:tcPr>
            <w:tcW w:w="2547" w:type="pct"/>
            <w:vMerge/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9" w:type="pct"/>
          </w:tcPr>
          <w:p w:rsidR="006B6D61" w:rsidRPr="00855B25" w:rsidRDefault="006B6D61" w:rsidP="001450BD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Блок бесперебойного питания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AE1FE2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6B6D61" w:rsidRPr="00855B25" w:rsidTr="001450BD">
        <w:trPr>
          <w:trHeight w:val="353"/>
        </w:trPr>
        <w:tc>
          <w:tcPr>
            <w:tcW w:w="2547" w:type="pct"/>
            <w:vMerge/>
            <w:tcBorders>
              <w:bottom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tabs>
                <w:tab w:val="left" w:pos="27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Видеорегистратор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AE1FE2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6B6D61" w:rsidRPr="00855B25" w:rsidTr="001450BD">
        <w:trPr>
          <w:trHeight w:val="353"/>
        </w:trPr>
        <w:tc>
          <w:tcPr>
            <w:tcW w:w="2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C9" w:rsidRPr="003648C9" w:rsidRDefault="003648C9" w:rsidP="00364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648C9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МАДОУ Винзилинский детский сад «Малышок», расположенная по адресу: Тюменской обл., Тюменский район, п. Винзили, ул. Советская, 13;</w:t>
            </w:r>
          </w:p>
          <w:p w:rsidR="006B6D61" w:rsidRPr="00855B25" w:rsidRDefault="006B6D61" w:rsidP="00364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Видеокамера 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AE1FE2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6B6D61" w:rsidRPr="00855B25" w:rsidTr="001450BD">
        <w:trPr>
          <w:trHeight w:val="353"/>
        </w:trPr>
        <w:tc>
          <w:tcPr>
            <w:tcW w:w="2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Блок бесперебойного питания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AE1FE2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6B6D61" w:rsidRPr="00855B25" w:rsidTr="001450BD">
        <w:trPr>
          <w:trHeight w:val="353"/>
        </w:trPr>
        <w:tc>
          <w:tcPr>
            <w:tcW w:w="25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Видеорегистратор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6B6D61" w:rsidRPr="00855B25" w:rsidTr="00DD4D7E">
        <w:trPr>
          <w:trHeight w:val="682"/>
        </w:trPr>
        <w:tc>
          <w:tcPr>
            <w:tcW w:w="25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48C9" w:rsidRPr="003648C9" w:rsidRDefault="003648C9" w:rsidP="00364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648C9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МАДОУ Винзилинский детский сад «Малышок», расположенный по адресу: Тюменской обл., Тюменский район, п. Винзили, пер. Октябрьский, 4;</w:t>
            </w:r>
          </w:p>
          <w:p w:rsidR="006B6D61" w:rsidRPr="00855B25" w:rsidRDefault="006B6D61" w:rsidP="00364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Видеокамера 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DD4D7E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6B6D61" w:rsidRPr="00855B25" w:rsidTr="001450BD">
        <w:trPr>
          <w:trHeight w:val="353"/>
        </w:trPr>
        <w:tc>
          <w:tcPr>
            <w:tcW w:w="25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Блок бесперебойного питания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6B6D61" w:rsidRPr="00855B25" w:rsidTr="001450BD">
        <w:trPr>
          <w:trHeight w:val="353"/>
        </w:trPr>
        <w:tc>
          <w:tcPr>
            <w:tcW w:w="2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Видеорегистратор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6B6D61" w:rsidRPr="00855B25" w:rsidTr="001450BD">
        <w:trPr>
          <w:trHeight w:val="353"/>
        </w:trPr>
        <w:tc>
          <w:tcPr>
            <w:tcW w:w="25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B6D61" w:rsidRPr="00855B25" w:rsidRDefault="003648C9" w:rsidP="001450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М</w:t>
            </w:r>
            <w:r w:rsidRPr="003648C9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АДОУ Винзилинский детский сад «Малышок», расположенная по адресу: Тюменской обл., Тюменский район, п. Винзили, ул.60 лет Октября, 15.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Видеокамера 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DD4D7E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</w:tr>
      <w:tr w:rsidR="006B6D61" w:rsidRPr="00855B25" w:rsidTr="001450BD">
        <w:trPr>
          <w:trHeight w:val="353"/>
        </w:trPr>
        <w:tc>
          <w:tcPr>
            <w:tcW w:w="25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Блок бесперебойного питания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6B6D61" w:rsidRPr="00855B25" w:rsidTr="001450BD">
        <w:trPr>
          <w:trHeight w:val="353"/>
        </w:trPr>
        <w:tc>
          <w:tcPr>
            <w:tcW w:w="2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61" w:rsidRPr="00855B25" w:rsidRDefault="006B6D61" w:rsidP="001450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Видеорегистратор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:rsidR="006B6D61" w:rsidRPr="00855B25" w:rsidRDefault="006B6D61" w:rsidP="006B6D61">
      <w:pPr>
        <w:tabs>
          <w:tab w:val="left" w:pos="4395"/>
          <w:tab w:val="left" w:pos="6555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916" w:type="dxa"/>
        <w:tblInd w:w="-289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68"/>
        <w:gridCol w:w="8647"/>
        <w:gridCol w:w="1701"/>
      </w:tblGrid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Содержание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Периодичность </w:t>
            </w: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Плановые и аварийные выезды специалиста исполнителя на объект к заказчику, устранение неисправностей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>в месяц</w:t>
            </w: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; по мере необходимости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8980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Внешний осмотр, проверка работоспособности видеокамер, установленных внутри помещений по направлениям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8980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>в месяц</w:t>
            </w:r>
          </w:p>
          <w:p w:rsidR="006B6D61" w:rsidRPr="00855B25" w:rsidRDefault="006B6D61" w:rsidP="001450BD">
            <w:pPr>
              <w:widowControl w:val="0"/>
              <w:tabs>
                <w:tab w:val="left" w:pos="8980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Внешний осмотр, проверка работоспособности видеокамер, установленных снаружи здания по направлениям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>в месяц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 xml:space="preserve">Проверка надежности крепления оборудования, проводов на </w:t>
            </w:r>
            <w:proofErr w:type="spellStart"/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клемных</w:t>
            </w:r>
            <w:proofErr w:type="spellEnd"/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 xml:space="preserve"> колодках и разъема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>в месяц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Измерение параметров видеоприборов, источников питания, шлейфов видеонаблюдения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>в месяц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Контроль рабочего положения в исправности световой индикации, наличия пломб на приборах (при наличии)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>в месяц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Внешний осмотр, проверка работоспособности видеомонитора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>в месяц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Внешний осмотр, проверка работоспособности блока бесперебойного питания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в месяц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Проверка работоспособности системы в целом, консультационные услуги по работе системы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>в месяц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Удалённое администрирование системы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>в месяц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Внесение изменений в алгоритм работы системы по желанию заказчика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 заявке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2078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Диагностика возможных неисправностей оборудования и ремонт на месте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2078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>в месяц</w:t>
            </w:r>
          </w:p>
          <w:p w:rsidR="006B6D61" w:rsidRPr="00855B25" w:rsidRDefault="006B6D61" w:rsidP="001450BD">
            <w:pPr>
              <w:widowControl w:val="0"/>
              <w:tabs>
                <w:tab w:val="left" w:pos="2078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Проверка системных параметров и настроек видеорегистратора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>в месяц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Диагностика кабельной сети, визуальный осмотр соединений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не менее 1 раза 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55B25">
              <w:rPr>
                <w:rFonts w:ascii="Times New Roman" w:hAnsi="Times New Roman" w:cs="Times New Roman"/>
                <w:bCs/>
                <w:sz w:val="18"/>
                <w:szCs w:val="18"/>
              </w:rPr>
              <w:t>в месяц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5B25" w:rsidRPr="00855B25" w:rsidTr="001450BD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both"/>
              <w:textAlignment w:val="top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  <w:t>Консультационные услуги по модернизации системы</w:t>
            </w:r>
          </w:p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D61" w:rsidRPr="00855B25" w:rsidRDefault="006B6D61" w:rsidP="001450BD">
            <w:pPr>
              <w:widowControl w:val="0"/>
              <w:tabs>
                <w:tab w:val="left" w:pos="1276"/>
              </w:tabs>
              <w:spacing w:after="0" w:line="1" w:lineRule="atLeast"/>
              <w:jc w:val="center"/>
              <w:textAlignment w:val="top"/>
              <w:outlineLvl w:val="0"/>
              <w:rPr>
                <w:rFonts w:ascii="Times New Roman" w:eastAsia="Linux Libertine G" w:hAnsi="Times New Roman" w:cs="Times New Roman"/>
                <w:sz w:val="18"/>
                <w:szCs w:val="18"/>
                <w:lang w:eastAsia="ru-RU"/>
              </w:rPr>
            </w:pPr>
            <w:r w:rsidRPr="00855B2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 заявке</w:t>
            </w:r>
          </w:p>
        </w:tc>
      </w:tr>
    </w:tbl>
    <w:p w:rsidR="006B6D61" w:rsidRPr="00855B25" w:rsidRDefault="006B6D61">
      <w:pPr>
        <w:pStyle w:val="2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sectPr w:rsidR="006B6D61" w:rsidRPr="00855B25">
      <w:footerReference w:type="default" r:id="rId8"/>
      <w:footerReference w:type="first" r:id="rId9"/>
      <w:pgSz w:w="11906" w:h="16838"/>
      <w:pgMar w:top="708" w:right="424" w:bottom="820" w:left="850" w:header="720" w:footer="70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665" w:rsidRDefault="00F23665">
      <w:pPr>
        <w:spacing w:after="0" w:line="240" w:lineRule="auto"/>
      </w:pPr>
      <w:r>
        <w:separator/>
      </w:r>
    </w:p>
  </w:endnote>
  <w:endnote w:type="continuationSeparator" w:id="0">
    <w:p w:rsidR="00F23665" w:rsidRDefault="00F23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nux Libertine G">
    <w:altName w:val="Cambria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0BD" w:rsidRDefault="003E0CBD">
    <w:pPr>
      <w:pStyle w:val="af4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DD4D7E">
      <w:rPr>
        <w:noProof/>
      </w:rPr>
      <w:t>1</w:t>
    </w:r>
    <w:r>
      <w:rPr>
        <w:noProof/>
      </w:rPr>
      <w:fldChar w:fldCharType="end"/>
    </w:r>
  </w:p>
  <w:p w:rsidR="001450BD" w:rsidRDefault="001450BD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0BD" w:rsidRDefault="001450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665" w:rsidRDefault="00F23665">
      <w:pPr>
        <w:spacing w:after="0" w:line="240" w:lineRule="auto"/>
      </w:pPr>
      <w:r>
        <w:separator/>
      </w:r>
    </w:p>
  </w:footnote>
  <w:footnote w:type="continuationSeparator" w:id="0">
    <w:p w:rsidR="00F23665" w:rsidRDefault="00F236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LFO34"/>
    <w:lvl w:ilvl="0">
      <w:start w:val="1"/>
      <w:numFmt w:val="decimal"/>
      <w:pStyle w:val="222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39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15" w:hanging="648"/>
      </w:pPr>
      <w:rPr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1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5CD3"/>
    <w:rsid w:val="001450BD"/>
    <w:rsid w:val="003648C9"/>
    <w:rsid w:val="003E0CBD"/>
    <w:rsid w:val="006B6D61"/>
    <w:rsid w:val="006E51E5"/>
    <w:rsid w:val="006F2181"/>
    <w:rsid w:val="00855B25"/>
    <w:rsid w:val="00941799"/>
    <w:rsid w:val="00AE1FE2"/>
    <w:rsid w:val="00B828CE"/>
    <w:rsid w:val="00C1023D"/>
    <w:rsid w:val="00DD4D7E"/>
    <w:rsid w:val="00F23665"/>
    <w:rsid w:val="00F7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4:docId w14:val="5B8E257D"/>
  <w15:docId w15:val="{C3209B16-5C81-4DC1-A8F0-F1044F6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  <w:textAlignment w:val="baseline"/>
    </w:pPr>
    <w:rPr>
      <w:rFonts w:ascii="Calibri" w:eastAsia="SimSun" w:hAnsi="Calibri" w:cs="Tahoma"/>
      <w:kern w:val="2"/>
      <w:sz w:val="22"/>
      <w:szCs w:val="22"/>
      <w:lang w:eastAsia="ar-SA"/>
    </w:rPr>
  </w:style>
  <w:style w:type="paragraph" w:styleId="1">
    <w:name w:val="heading 1"/>
    <w:basedOn w:val="2"/>
    <w:next w:val="2"/>
    <w:qFormat/>
    <w:pPr>
      <w:keepNext/>
      <w:keepLines/>
      <w:numPr>
        <w:numId w:val="1"/>
      </w:numPr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2"/>
    <w:next w:val="2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2"/>
    <w:next w:val="2"/>
    <w:qFormat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16">
    <w:name w:val="Основной текст (16)"/>
    <w:rPr>
      <w:rFonts w:ascii="Times New Roman" w:hAnsi="Times New Roman" w:cs="Times New Roman"/>
      <w:spacing w:val="0"/>
      <w:sz w:val="19"/>
      <w:u w:val="single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3">
    <w:name w:val="Текст примечания Знак"/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ма примечания Знак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a5">
    <w:name w:val="Текст выноски Знак"/>
    <w:rPr>
      <w:rFonts w:ascii="Segoe UI" w:eastAsia="Times New Roman" w:hAnsi="Segoe UI" w:cs="Segoe UI"/>
      <w:sz w:val="18"/>
      <w:szCs w:val="18"/>
    </w:rPr>
  </w:style>
  <w:style w:type="character" w:customStyle="1" w:styleId="a6">
    <w:name w:val="Верхний колонтитул Знак"/>
    <w:rPr>
      <w:rFonts w:ascii="Calibri" w:eastAsia="Times New Roman" w:hAnsi="Calibri" w:cs="Times New Roman"/>
    </w:rPr>
  </w:style>
  <w:style w:type="character" w:customStyle="1" w:styleId="a7">
    <w:name w:val="Нижний колонтитул Знак"/>
    <w:rPr>
      <w:rFonts w:ascii="Calibri" w:eastAsia="Times New Roman" w:hAnsi="Calibri" w:cs="Times New Roman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_"/>
    <w:rPr>
      <w:sz w:val="23"/>
      <w:shd w:val="clear" w:color="auto" w:fill="FFFFFF"/>
    </w:rPr>
  </w:style>
  <w:style w:type="character" w:customStyle="1" w:styleId="a9">
    <w:name w:val="Основной текст + Курсив"/>
    <w:rPr>
      <w:rFonts w:ascii="Times New Roman" w:hAnsi="Times New Roman"/>
      <w:i/>
      <w:spacing w:val="0"/>
      <w:sz w:val="23"/>
      <w:u w:val="none"/>
    </w:rPr>
  </w:style>
  <w:style w:type="character" w:customStyle="1" w:styleId="110">
    <w:name w:val="Основной текст (11) + Не курсив"/>
    <w:rPr>
      <w:rFonts w:ascii="Times New Roman" w:hAnsi="Times New Roman"/>
      <w:i/>
      <w:spacing w:val="0"/>
      <w:sz w:val="23"/>
      <w:u w:val="none"/>
    </w:rPr>
  </w:style>
  <w:style w:type="character" w:customStyle="1" w:styleId="111">
    <w:name w:val="Основной текст (11)"/>
    <w:rPr>
      <w:rFonts w:ascii="Times New Roman" w:hAnsi="Times New Roman"/>
      <w:spacing w:val="0"/>
      <w:sz w:val="23"/>
      <w:u w:val="none"/>
    </w:rPr>
  </w:style>
  <w:style w:type="character" w:customStyle="1" w:styleId="21">
    <w:name w:val="Заголовок №2"/>
    <w:rPr>
      <w:rFonts w:ascii="Times New Roman" w:hAnsi="Times New Roman"/>
      <w:spacing w:val="0"/>
      <w:sz w:val="27"/>
      <w:u w:val="none"/>
    </w:rPr>
  </w:style>
  <w:style w:type="character" w:customStyle="1" w:styleId="15">
    <w:name w:val="Основной текст (15)"/>
    <w:rPr>
      <w:rFonts w:ascii="Times New Roman" w:hAnsi="Times New Roman"/>
      <w:spacing w:val="0"/>
      <w:sz w:val="19"/>
      <w:u w:val="none"/>
    </w:rPr>
  </w:style>
  <w:style w:type="character" w:customStyle="1" w:styleId="32">
    <w:name w:val="Заголовок №3 (2)"/>
    <w:rPr>
      <w:rFonts w:ascii="Times New Roman" w:hAnsi="Times New Roman"/>
      <w:spacing w:val="0"/>
      <w:sz w:val="23"/>
      <w:u w:val="none"/>
    </w:rPr>
  </w:style>
  <w:style w:type="character" w:customStyle="1" w:styleId="22">
    <w:name w:val="Основной текст (2)"/>
    <w:rPr>
      <w:rFonts w:ascii="Times New Roman" w:hAnsi="Times New Roman"/>
      <w:spacing w:val="0"/>
      <w:sz w:val="19"/>
      <w:u w:val="none"/>
    </w:rPr>
  </w:style>
  <w:style w:type="character" w:customStyle="1" w:styleId="23">
    <w:name w:val="Основной текст 2 Знак"/>
    <w:rPr>
      <w:rFonts w:ascii="Times New Roman" w:eastAsia="Times New Roman" w:hAnsi="Times New Roman" w:cs="Times New Roman"/>
      <w:szCs w:val="20"/>
    </w:rPr>
  </w:style>
  <w:style w:type="character" w:customStyle="1" w:styleId="aa">
    <w:name w:val="Основной текст Знак"/>
    <w:rPr>
      <w:rFonts w:ascii="Calibri" w:eastAsia="Calibri" w:hAnsi="Calibri" w:cs="Times New Roman"/>
    </w:rPr>
  </w:style>
  <w:style w:type="character" w:customStyle="1" w:styleId="12">
    <w:name w:val="Гиперссылка1"/>
    <w:rPr>
      <w:color w:val="0000FF"/>
      <w:u w:val="single"/>
    </w:rPr>
  </w:style>
  <w:style w:type="character" w:customStyle="1" w:styleId="iiianoaieou">
    <w:name w:val="iiia? no?aieou"/>
    <w:basedOn w:val="20"/>
  </w:style>
  <w:style w:type="character" w:customStyle="1" w:styleId="24">
    <w:name w:val="Основной текст с отступом 2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Название Знак"/>
    <w:rPr>
      <w:rFonts w:ascii="Arial" w:hAnsi="Arial"/>
      <w:sz w:val="28"/>
    </w:rPr>
  </w:style>
  <w:style w:type="character" w:customStyle="1" w:styleId="HTML">
    <w:name w:val="Стандартный HTML Знак"/>
    <w:rPr>
      <w:rFonts w:ascii="Courier New" w:eastAsia="Times New Roman" w:hAnsi="Courier New" w:cs="Times New Roman"/>
      <w:sz w:val="20"/>
      <w:szCs w:val="20"/>
    </w:rPr>
  </w:style>
  <w:style w:type="character" w:customStyle="1" w:styleId="13">
    <w:name w:val="Выделение1"/>
    <w:rPr>
      <w:i/>
      <w:iCs/>
    </w:rPr>
  </w:style>
  <w:style w:type="character" w:customStyle="1" w:styleId="14">
    <w:name w:val="Строгий1"/>
    <w:rPr>
      <w:b/>
      <w:bCs/>
    </w:rPr>
  </w:style>
  <w:style w:type="character" w:customStyle="1" w:styleId="31">
    <w:name w:val="Основной шрифт абзаца3"/>
    <w:rPr>
      <w:sz w:val="24"/>
    </w:rPr>
  </w:style>
  <w:style w:type="character" w:customStyle="1" w:styleId="ConsPlusNormal">
    <w:name w:val="ConsPlusNormal Знак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s2">
    <w:name w:val="s2"/>
  </w:style>
  <w:style w:type="character" w:customStyle="1" w:styleId="apple-converted-space">
    <w:name w:val="apple-converted-space"/>
  </w:style>
  <w:style w:type="character" w:customStyle="1" w:styleId="ConsPlusNonformat">
    <w:name w:val="ConsPlusNonformat Знак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Абзац списка Знак"/>
    <w:rPr>
      <w:rFonts w:ascii="Calibri" w:eastAsia="Times New Roman" w:hAnsi="Calibri" w:cs="Times New Roman"/>
    </w:rPr>
  </w:style>
  <w:style w:type="character" w:customStyle="1" w:styleId="17">
    <w:name w:val="Неразрешенное упоминание1"/>
    <w:rPr>
      <w:color w:val="605E5C"/>
      <w:shd w:val="clear" w:color="auto" w:fill="E1DFDD"/>
    </w:rPr>
  </w:style>
  <w:style w:type="character" w:customStyle="1" w:styleId="18">
    <w:name w:val="Просмотренная гиперссылка1"/>
    <w:rPr>
      <w:color w:val="954F72"/>
      <w:u w:val="single"/>
    </w:rPr>
  </w:style>
  <w:style w:type="character" w:customStyle="1" w:styleId="copytarget">
    <w:name w:val="copy_target"/>
  </w:style>
  <w:style w:type="character" w:customStyle="1" w:styleId="2220">
    <w:name w:val="222 Знак"/>
    <w:rPr>
      <w:rFonts w:ascii="Times New Roman" w:eastAsia="Calibri" w:hAnsi="Times New Roman" w:cs="Times New Roman"/>
      <w:sz w:val="24"/>
      <w:szCs w:val="24"/>
    </w:rPr>
  </w:style>
  <w:style w:type="character" w:customStyle="1" w:styleId="ad">
    <w:name w:val="Подзаголовок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Заголовок Знак"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19">
    <w:name w:val="Основной шрифт абзаца1"/>
  </w:style>
  <w:style w:type="character" w:customStyle="1" w:styleId="WWCharLFO2LVL1">
    <w:name w:val="WW_CharLFO2LVL1"/>
    <w:rPr>
      <w:color w:val="auto"/>
    </w:rPr>
  </w:style>
  <w:style w:type="character" w:customStyle="1" w:styleId="WWCharLFO7LVL1">
    <w:name w:val="WW_CharLFO7LVL1"/>
    <w:rPr>
      <w:rFonts w:ascii="Times New Roman" w:hAnsi="Times New Roman" w:cs="Times New Roman"/>
      <w:color w:val="auto"/>
      <w:sz w:val="20"/>
      <w:szCs w:val="20"/>
    </w:rPr>
  </w:style>
  <w:style w:type="character" w:customStyle="1" w:styleId="WWCharLFO17LVL3">
    <w:name w:val="WW_CharLFO17LVL3"/>
    <w:rPr>
      <w:sz w:val="22"/>
      <w:szCs w:val="22"/>
    </w:rPr>
  </w:style>
  <w:style w:type="character" w:customStyle="1" w:styleId="WWCharLFO23LVL1">
    <w:name w:val="WW_CharLFO23LVL1"/>
    <w:rPr>
      <w:rFonts w:ascii="Symbol" w:hAnsi="Symbol"/>
    </w:rPr>
  </w:style>
  <w:style w:type="character" w:customStyle="1" w:styleId="WWCharLFO23LVL2">
    <w:name w:val="WW_CharLFO23LVL2"/>
    <w:rPr>
      <w:rFonts w:ascii="Courier New" w:hAnsi="Courier New" w:cs="Courier New"/>
    </w:rPr>
  </w:style>
  <w:style w:type="character" w:customStyle="1" w:styleId="WWCharLFO23LVL3">
    <w:name w:val="WW_CharLFO23LVL3"/>
    <w:rPr>
      <w:rFonts w:ascii="Wingdings" w:hAnsi="Wingdings"/>
    </w:rPr>
  </w:style>
  <w:style w:type="character" w:customStyle="1" w:styleId="WWCharLFO23LVL4">
    <w:name w:val="WW_CharLFO23LVL4"/>
    <w:rPr>
      <w:rFonts w:ascii="Symbol" w:hAnsi="Symbol"/>
    </w:rPr>
  </w:style>
  <w:style w:type="character" w:customStyle="1" w:styleId="WWCharLFO23LVL5">
    <w:name w:val="WW_CharLFO23LVL5"/>
    <w:rPr>
      <w:rFonts w:ascii="Courier New" w:hAnsi="Courier New" w:cs="Courier New"/>
    </w:rPr>
  </w:style>
  <w:style w:type="character" w:customStyle="1" w:styleId="WWCharLFO23LVL6">
    <w:name w:val="WW_CharLFO23LVL6"/>
    <w:rPr>
      <w:rFonts w:ascii="Wingdings" w:hAnsi="Wingdings"/>
    </w:rPr>
  </w:style>
  <w:style w:type="character" w:customStyle="1" w:styleId="WWCharLFO23LVL7">
    <w:name w:val="WW_CharLFO23LVL7"/>
    <w:rPr>
      <w:rFonts w:ascii="Symbol" w:hAnsi="Symbol"/>
    </w:rPr>
  </w:style>
  <w:style w:type="character" w:customStyle="1" w:styleId="WWCharLFO23LVL8">
    <w:name w:val="WW_CharLFO23LVL8"/>
    <w:rPr>
      <w:rFonts w:ascii="Courier New" w:hAnsi="Courier New" w:cs="Courier New"/>
    </w:rPr>
  </w:style>
  <w:style w:type="character" w:customStyle="1" w:styleId="WWCharLFO23LVL9">
    <w:name w:val="WW_CharLFO23LVL9"/>
    <w:rPr>
      <w:rFonts w:ascii="Wingdings" w:hAnsi="Wingdings"/>
    </w:rPr>
  </w:style>
  <w:style w:type="character" w:customStyle="1" w:styleId="WWCharLFO25LVL1">
    <w:name w:val="WW_CharLFO25LVL1"/>
    <w:rPr>
      <w:rFonts w:ascii="Symbol" w:hAnsi="Symbol"/>
    </w:rPr>
  </w:style>
  <w:style w:type="character" w:customStyle="1" w:styleId="WWCharLFO25LVL2">
    <w:name w:val="WW_CharLFO25LVL2"/>
    <w:rPr>
      <w:rFonts w:ascii="Courier New" w:hAnsi="Courier New" w:cs="Courier New"/>
    </w:rPr>
  </w:style>
  <w:style w:type="character" w:customStyle="1" w:styleId="WWCharLFO25LVL3">
    <w:name w:val="WW_CharLFO25LVL3"/>
    <w:rPr>
      <w:rFonts w:ascii="Wingdings" w:hAnsi="Wingdings"/>
    </w:rPr>
  </w:style>
  <w:style w:type="character" w:customStyle="1" w:styleId="WWCharLFO25LVL4">
    <w:name w:val="WW_CharLFO25LVL4"/>
    <w:rPr>
      <w:rFonts w:ascii="Symbol" w:hAnsi="Symbol"/>
    </w:rPr>
  </w:style>
  <w:style w:type="character" w:customStyle="1" w:styleId="WWCharLFO25LVL5">
    <w:name w:val="WW_CharLFO25LVL5"/>
    <w:rPr>
      <w:rFonts w:ascii="Courier New" w:hAnsi="Courier New" w:cs="Courier New"/>
    </w:rPr>
  </w:style>
  <w:style w:type="character" w:customStyle="1" w:styleId="WWCharLFO25LVL6">
    <w:name w:val="WW_CharLFO25LVL6"/>
    <w:rPr>
      <w:rFonts w:ascii="Wingdings" w:hAnsi="Wingdings"/>
    </w:rPr>
  </w:style>
  <w:style w:type="character" w:customStyle="1" w:styleId="WWCharLFO25LVL7">
    <w:name w:val="WW_CharLFO25LVL7"/>
    <w:rPr>
      <w:rFonts w:ascii="Symbol" w:hAnsi="Symbol"/>
    </w:rPr>
  </w:style>
  <w:style w:type="character" w:customStyle="1" w:styleId="WWCharLFO25LVL8">
    <w:name w:val="WW_CharLFO25LVL8"/>
    <w:rPr>
      <w:rFonts w:ascii="Courier New" w:hAnsi="Courier New" w:cs="Courier New"/>
    </w:rPr>
  </w:style>
  <w:style w:type="character" w:customStyle="1" w:styleId="WWCharLFO25LVL9">
    <w:name w:val="WW_CharLFO25LVL9"/>
    <w:rPr>
      <w:rFonts w:ascii="Wingdings" w:hAnsi="Wingdings"/>
    </w:rPr>
  </w:style>
  <w:style w:type="character" w:customStyle="1" w:styleId="WWCharLFO27LVL1">
    <w:name w:val="WW_CharLFO27LVL1"/>
    <w:rPr>
      <w:rFonts w:ascii="Times New Roman" w:eastAsia="Calibri" w:hAnsi="Times New Roman" w:cs="Times New Roman"/>
    </w:rPr>
  </w:style>
  <w:style w:type="character" w:customStyle="1" w:styleId="WWCharLFO27LVL2">
    <w:name w:val="WW_CharLFO27LVL2"/>
    <w:rPr>
      <w:rFonts w:ascii="Courier New" w:hAnsi="Courier New" w:cs="Courier New"/>
    </w:rPr>
  </w:style>
  <w:style w:type="character" w:customStyle="1" w:styleId="WWCharLFO27LVL3">
    <w:name w:val="WW_CharLFO27LVL3"/>
    <w:rPr>
      <w:rFonts w:ascii="Wingdings" w:hAnsi="Wingdings"/>
    </w:rPr>
  </w:style>
  <w:style w:type="character" w:customStyle="1" w:styleId="WWCharLFO27LVL4">
    <w:name w:val="WW_CharLFO27LVL4"/>
    <w:rPr>
      <w:rFonts w:ascii="Symbol" w:hAnsi="Symbol"/>
    </w:rPr>
  </w:style>
  <w:style w:type="character" w:customStyle="1" w:styleId="WWCharLFO27LVL5">
    <w:name w:val="WW_CharLFO27LVL5"/>
    <w:rPr>
      <w:rFonts w:ascii="Courier New" w:hAnsi="Courier New" w:cs="Courier New"/>
    </w:rPr>
  </w:style>
  <w:style w:type="character" w:customStyle="1" w:styleId="WWCharLFO27LVL6">
    <w:name w:val="WW_CharLFO27LVL6"/>
    <w:rPr>
      <w:rFonts w:ascii="Wingdings" w:hAnsi="Wingdings"/>
    </w:rPr>
  </w:style>
  <w:style w:type="character" w:customStyle="1" w:styleId="WWCharLFO27LVL7">
    <w:name w:val="WW_CharLFO27LVL7"/>
    <w:rPr>
      <w:rFonts w:ascii="Symbol" w:hAnsi="Symbol"/>
    </w:rPr>
  </w:style>
  <w:style w:type="character" w:customStyle="1" w:styleId="WWCharLFO27LVL8">
    <w:name w:val="WW_CharLFO27LVL8"/>
    <w:rPr>
      <w:rFonts w:ascii="Courier New" w:hAnsi="Courier New" w:cs="Courier New"/>
    </w:rPr>
  </w:style>
  <w:style w:type="character" w:customStyle="1" w:styleId="WWCharLFO27LVL9">
    <w:name w:val="WW_CharLFO27LVL9"/>
    <w:rPr>
      <w:rFonts w:ascii="Wingdings" w:hAnsi="Wingdings"/>
    </w:rPr>
  </w:style>
  <w:style w:type="character" w:customStyle="1" w:styleId="WWCharLFO31LVL1">
    <w:name w:val="WW_CharLFO31LVL1"/>
    <w:rPr>
      <w:rFonts w:ascii="Times New Roman" w:hAnsi="Times New Roman" w:cs="Times New Roman"/>
      <w:sz w:val="20"/>
      <w:szCs w:val="20"/>
    </w:rPr>
  </w:style>
  <w:style w:type="character" w:customStyle="1" w:styleId="WWCharLFO34LVL4">
    <w:name w:val="WW_CharLFO34LVL4"/>
    <w:rPr>
      <w:lang w:val="ru-RU"/>
    </w:rPr>
  </w:style>
  <w:style w:type="paragraph" w:customStyle="1" w:styleId="Heading">
    <w:name w:val="Heading"/>
    <w:basedOn w:val="2"/>
    <w:next w:val="2"/>
    <w:pPr>
      <w:spacing w:after="0" w:line="240" w:lineRule="auto"/>
    </w:pPr>
    <w:rPr>
      <w:rFonts w:ascii="Calibri Light" w:hAnsi="Calibri Light"/>
      <w:spacing w:val="-10"/>
      <w:kern w:val="2"/>
      <w:sz w:val="56"/>
      <w:szCs w:val="56"/>
    </w:rPr>
  </w:style>
  <w:style w:type="paragraph" w:styleId="af">
    <w:name w:val="Body Text"/>
    <w:basedOn w:val="2"/>
    <w:pPr>
      <w:spacing w:after="120"/>
    </w:pPr>
    <w:rPr>
      <w:rFonts w:eastAsia="Calibri"/>
    </w:rPr>
  </w:style>
  <w:style w:type="paragraph" w:customStyle="1" w:styleId="2">
    <w:name w:val="Обычный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a">
    <w:name w:val="Текст примечания1"/>
    <w:basedOn w:val="2"/>
    <w:pPr>
      <w:spacing w:line="240" w:lineRule="auto"/>
    </w:pPr>
    <w:rPr>
      <w:sz w:val="20"/>
      <w:szCs w:val="20"/>
    </w:rPr>
  </w:style>
  <w:style w:type="paragraph" w:styleId="af0">
    <w:name w:val="annotation subject"/>
    <w:basedOn w:val="1a"/>
    <w:next w:val="1a"/>
    <w:rPr>
      <w:b/>
      <w:bCs/>
    </w:rPr>
  </w:style>
  <w:style w:type="paragraph" w:styleId="af1">
    <w:name w:val="List Paragraph"/>
    <w:basedOn w:val="2"/>
    <w:qFormat/>
    <w:pPr>
      <w:ind w:left="720"/>
    </w:pPr>
  </w:style>
  <w:style w:type="paragraph" w:styleId="af2">
    <w:name w:val="Balloon Text"/>
    <w:basedOn w:val="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f3">
    <w:name w:val="header"/>
    <w:basedOn w:val="2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2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Default">
    <w:name w:val="Default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33">
    <w:name w:val="Основной текст3"/>
    <w:basedOn w:val="2"/>
    <w:pPr>
      <w:shd w:val="clear" w:color="auto" w:fill="FFFFFF"/>
      <w:spacing w:after="0" w:line="274" w:lineRule="exact"/>
      <w:ind w:hanging="2060"/>
      <w:jc w:val="both"/>
    </w:pPr>
    <w:rPr>
      <w:rFonts w:eastAsia="Calibri"/>
      <w:sz w:val="23"/>
      <w:shd w:val="clear" w:color="auto" w:fill="FFFFFF"/>
    </w:rPr>
  </w:style>
  <w:style w:type="paragraph" w:customStyle="1" w:styleId="220">
    <w:name w:val="Основной текст 22"/>
    <w:basedOn w:val="2"/>
    <w:pPr>
      <w:spacing w:after="0" w:line="240" w:lineRule="auto"/>
      <w:jc w:val="both"/>
    </w:pPr>
    <w:rPr>
      <w:rFonts w:ascii="Times New Roman" w:hAnsi="Times New Roman"/>
      <w:szCs w:val="20"/>
    </w:rPr>
  </w:style>
  <w:style w:type="paragraph" w:customStyle="1" w:styleId="af5">
    <w:name w:val="Заголовок приложения"/>
    <w:basedOn w:val="2"/>
    <w:next w:val="2"/>
    <w:pPr>
      <w:widowControl w:val="0"/>
      <w:spacing w:before="60"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af6">
    <w:name w:val="No Spacing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0">
    <w:name w:val="ConsPlus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ind w:firstLine="720"/>
    </w:pPr>
    <w:rPr>
      <w:rFonts w:ascii="Arial" w:hAnsi="Arial" w:cs="Arial"/>
    </w:rPr>
  </w:style>
  <w:style w:type="paragraph" w:customStyle="1" w:styleId="af7">
    <w:name w:val="Îñíîâí"/>
    <w:basedOn w:val="2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ru-RU"/>
    </w:rPr>
  </w:style>
  <w:style w:type="paragraph" w:customStyle="1" w:styleId="210">
    <w:name w:val="Основной текст с отступом 21"/>
    <w:basedOn w:val="2"/>
    <w:pPr>
      <w:widowControl w:val="0"/>
      <w:spacing w:before="60" w:after="120" w:line="480" w:lineRule="auto"/>
      <w:ind w:left="283"/>
      <w:jc w:val="both"/>
    </w:pPr>
    <w:rPr>
      <w:rFonts w:ascii="Times New Roman" w:hAnsi="Times New Roman"/>
      <w:sz w:val="24"/>
      <w:szCs w:val="20"/>
    </w:rPr>
  </w:style>
  <w:style w:type="paragraph" w:customStyle="1" w:styleId="211">
    <w:name w:val="Основной текст 21"/>
    <w:basedOn w:val="2"/>
    <w:pPr>
      <w:widowControl w:val="0"/>
      <w:spacing w:before="120" w:after="120" w:line="240" w:lineRule="auto"/>
      <w:ind w:firstLine="851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af8">
    <w:name w:val="Стиль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</w:pPr>
    <w:rPr>
      <w:sz w:val="24"/>
      <w:szCs w:val="24"/>
    </w:rPr>
  </w:style>
  <w:style w:type="paragraph" w:customStyle="1" w:styleId="1b">
    <w:name w:val="Абзац списка1"/>
    <w:basedOn w:val="2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f9">
    <w:name w:val="Знак"/>
    <w:basedOn w:val="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c">
    <w:name w:val="Знак Знак1 Знак"/>
    <w:basedOn w:val="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HTML0">
    <w:name w:val="HTML Preformatted"/>
    <w:basedOn w:val="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d">
    <w:name w:val="Знак1 Знак Знак"/>
    <w:basedOn w:val="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e">
    <w:name w:val="Название1"/>
    <w:basedOn w:val="2"/>
    <w:pPr>
      <w:widowControl w:val="0"/>
      <w:spacing w:after="0" w:line="240" w:lineRule="auto"/>
      <w:jc w:val="center"/>
    </w:pPr>
    <w:rPr>
      <w:rFonts w:eastAsia="Calibri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2"/>
    <w:pPr>
      <w:widowControl w:val="0"/>
      <w:autoSpaceDE w:val="0"/>
      <w:spacing w:after="0" w:line="254" w:lineRule="exact"/>
      <w:jc w:val="right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34">
    <w:name w:val="Обычный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sz w:val="24"/>
    </w:rPr>
  </w:style>
  <w:style w:type="paragraph" w:customStyle="1" w:styleId="afa">
    <w:name w:val="Обычный.Нормальный абзац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ind w:firstLine="709"/>
      <w:jc w:val="both"/>
    </w:pPr>
    <w:rPr>
      <w:sz w:val="24"/>
      <w:szCs w:val="24"/>
    </w:rPr>
  </w:style>
  <w:style w:type="paragraph" w:customStyle="1" w:styleId="ConsPlusNonformat0">
    <w:name w:val="ConsPlusNonformat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</w:pPr>
    <w:rPr>
      <w:rFonts w:ascii="Courier New" w:hAnsi="Courier New" w:cs="Courier New"/>
    </w:rPr>
  </w:style>
  <w:style w:type="paragraph" w:customStyle="1" w:styleId="p10">
    <w:name w:val="p10"/>
    <w:basedOn w:val="2"/>
    <w:pPr>
      <w:spacing w:before="100"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2"/>
    <w:pPr>
      <w:spacing w:before="100"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2">
    <w:name w:val="p2"/>
    <w:basedOn w:val="2"/>
    <w:pPr>
      <w:spacing w:before="100"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f">
    <w:name w:val="Обычный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</w:style>
  <w:style w:type="paragraph" w:customStyle="1" w:styleId="TableContents">
    <w:name w:val="Table Contents"/>
    <w:basedOn w:val="2"/>
    <w:pPr>
      <w:widowControl w:val="0"/>
      <w:suppressLineNumbers/>
      <w:autoSpaceDE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customStyle="1" w:styleId="222">
    <w:name w:val="222"/>
    <w:basedOn w:val="2"/>
    <w:autoRedefine/>
    <w:pPr>
      <w:widowControl w:val="0"/>
      <w:numPr>
        <w:numId w:val="2"/>
      </w:numPr>
      <w:tabs>
        <w:tab w:val="left" w:pos="-1075"/>
      </w:tabs>
      <w:autoSpaceDE w:val="0"/>
      <w:spacing w:after="0" w:line="240" w:lineRule="auto"/>
      <w:jc w:val="both"/>
    </w:pPr>
    <w:rPr>
      <w:rFonts w:ascii="Times New Roman" w:eastAsia="Calibri" w:hAnsi="Times New Roman"/>
      <w:sz w:val="24"/>
      <w:szCs w:val="24"/>
    </w:rPr>
  </w:style>
  <w:style w:type="paragraph" w:customStyle="1" w:styleId="western">
    <w:name w:val="western"/>
    <w:basedOn w:val="2"/>
    <w:pPr>
      <w:spacing w:before="100"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f8"/>
    <w:next w:val="af8"/>
    <w:pPr>
      <w:keepNext/>
      <w:jc w:val="center"/>
    </w:pPr>
    <w:rPr>
      <w:b/>
      <w:bCs/>
      <w:sz w:val="32"/>
      <w:szCs w:val="32"/>
    </w:rPr>
  </w:style>
  <w:style w:type="paragraph" w:styleId="afb">
    <w:name w:val="Subtitle"/>
    <w:basedOn w:val="2"/>
    <w:qFormat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c">
    <w:name w:val="Обычный (Интернет)"/>
    <w:basedOn w:val="2"/>
    <w:pPr>
      <w:spacing w:after="160" w:line="256" w:lineRule="auto"/>
    </w:pPr>
    <w:rPr>
      <w:rFonts w:ascii="Times New Roman" w:eastAsia="Calibri" w:hAnsi="Times New Roman"/>
      <w:sz w:val="24"/>
      <w:szCs w:val="24"/>
    </w:rPr>
  </w:style>
  <w:style w:type="paragraph" w:customStyle="1" w:styleId="TableParagraph">
    <w:name w:val="Table Paragraph"/>
    <w:basedOn w:val="2"/>
    <w:pPr>
      <w:spacing w:after="0" w:line="240" w:lineRule="auto"/>
    </w:pPr>
    <w:rPr>
      <w:rFonts w:ascii="Arial" w:eastAsia="SimSun" w:hAnsi="Arial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3666</Words>
  <Characters>20899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URIS_22</dc:creator>
  <cp:lastModifiedBy>Пользователь</cp:lastModifiedBy>
  <cp:revision>3</cp:revision>
  <cp:lastPrinted>1899-12-31T19:00:00Z</cp:lastPrinted>
  <dcterms:created xsi:type="dcterms:W3CDTF">2025-11-21T03:43:00Z</dcterms:created>
  <dcterms:modified xsi:type="dcterms:W3CDTF">2026-10-12T09:00:00Z</dcterms:modified>
</cp:coreProperties>
</file>