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40"/>
        <w:jc w:val="right"/>
        <w:rPr>
          <w:rFonts w:eastAsia="Calibri"/>
          <w:b/>
          <w:bCs/>
          <w:i/>
          <w:iCs/>
          <w:color w:val="000000"/>
          <w:sz w:val="20"/>
          <w:szCs w:val="20"/>
          <w:lang w:eastAsia="ru-RU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Форма предложения </w:t>
      </w:r>
      <w:r>
        <w:rPr>
          <w:rFonts w:eastAsia="Calibri"/>
          <w:b/>
          <w:bCs/>
          <w:i/>
          <w:iCs/>
          <w:color w:val="000000"/>
          <w:sz w:val="20"/>
          <w:szCs w:val="20"/>
          <w:lang w:eastAsia="ru-RU"/>
        </w:rPr>
      </w:r>
      <w:r>
        <w:rPr>
          <w:rFonts w:eastAsia="Calibri"/>
          <w:b/>
          <w:bCs/>
          <w:i/>
          <w:iCs/>
          <w:color w:val="000000"/>
          <w:sz w:val="20"/>
          <w:szCs w:val="20"/>
          <w:lang w:eastAsia="ru-RU"/>
        </w:rPr>
      </w:r>
    </w:p>
    <w:p>
      <w:pPr>
        <w:pStyle w:val="644"/>
        <w:spacing w:after="0" w:line="240" w:lineRule="auto"/>
        <w:rPr>
          <w:rFonts w:ascii="Times New Roman" w:hAnsi="Times New Roman" w:eastAsia="Calibri" w:cs="Times New Roman"/>
          <w:b/>
          <w:bCs/>
          <w:i/>
          <w:iCs/>
          <w:sz w:val="20"/>
          <w:szCs w:val="20"/>
          <w:lang w:eastAsia="ru-RU"/>
        </w:rPr>
      </w:pPr>
      <w:r>
        <w:rPr>
          <w:rFonts w:ascii="Times New Roman" w:hAnsi="Times New Roman" w:eastAsia="Calibri" w:cs="Times New Roman"/>
          <w:b/>
          <w:bCs/>
          <w:i/>
          <w:iCs/>
          <w:sz w:val="20"/>
          <w:szCs w:val="20"/>
          <w:lang w:eastAsia="ru-RU"/>
        </w:rPr>
      </w:r>
      <w:r>
        <w:rPr>
          <w:rFonts w:ascii="Times New Roman" w:hAnsi="Times New Roman" w:eastAsia="Calibri" w:cs="Times New Roman"/>
          <w:b/>
          <w:bCs/>
          <w:i/>
          <w:iCs/>
          <w:sz w:val="20"/>
          <w:szCs w:val="20"/>
          <w:lang w:eastAsia="ru-RU"/>
        </w:rPr>
      </w:r>
    </w:p>
    <w:p>
      <w:pPr>
        <w:pStyle w:val="644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eastAsia="ru-RU"/>
        </w:rPr>
      </w:r>
      <w:r>
        <w:rPr>
          <w:rFonts w:ascii="Times New Roman" w:hAnsi="Times New Roman" w:cs="Times New Roman"/>
          <w:i/>
          <w:iCs/>
          <w:sz w:val="20"/>
          <w:szCs w:val="20"/>
          <w:lang w:eastAsia="ru-RU"/>
        </w:rPr>
      </w:r>
    </w:p>
    <w:p>
      <w:pPr>
        <w:pStyle w:val="740"/>
        <w:ind w:left="142"/>
        <w:jc w:val="both"/>
        <w:rPr>
          <w:rFonts w:eastAsia="Calibri"/>
          <w:i/>
          <w:color w:val="000000"/>
          <w:sz w:val="20"/>
          <w:szCs w:val="20"/>
          <w:lang w:eastAsia="ru-RU"/>
        </w:rPr>
      </w:pPr>
      <w:r>
        <w:rPr>
          <w:rFonts w:eastAsia="Calibri"/>
          <w:i/>
          <w:color w:val="000000"/>
          <w:sz w:val="20"/>
          <w:szCs w:val="20"/>
          <w:lang w:eastAsia="ru-RU"/>
        </w:rPr>
      </w:r>
      <w:r>
        <w:rPr>
          <w:rFonts w:eastAsia="Calibri"/>
          <w:i/>
          <w:color w:val="000000"/>
          <w:sz w:val="20"/>
          <w:szCs w:val="20"/>
          <w:lang w:eastAsia="ru-RU"/>
        </w:rPr>
      </w:r>
    </w:p>
    <w:p>
      <w:pPr>
        <w:pStyle w:val="740"/>
        <w:ind w:left="142" w:firstLine="566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Предлагаем поставить товар, наименования и характеристики которых указаны в Приложении № 1 к проекту договора, а именно:</w:t>
      </w:r>
      <w:r>
        <w:rPr>
          <w:rFonts w:eastAsia="Calibri"/>
          <w:b/>
          <w:bCs/>
          <w:color w:val="000000"/>
          <w:sz w:val="20"/>
          <w:szCs w:val="20"/>
        </w:rPr>
      </w:r>
    </w:p>
    <w:p>
      <w:pPr>
        <w:pStyle w:val="740"/>
        <w:ind w:left="142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</w:r>
      <w:r>
        <w:rPr>
          <w:rFonts w:eastAsia="Calibri"/>
          <w:b/>
          <w:bCs/>
          <w:color w:val="000000"/>
          <w:sz w:val="20"/>
          <w:szCs w:val="20"/>
        </w:rPr>
      </w:r>
    </w:p>
    <w:p>
      <w:pPr>
        <w:pStyle w:val="740"/>
        <w:ind w:left="142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</w:r>
      <w:r>
        <w:rPr>
          <w:rFonts w:eastAsia="Calibri"/>
          <w:b/>
          <w:bCs/>
          <w:color w:val="000000"/>
          <w:sz w:val="20"/>
          <w:szCs w:val="20"/>
        </w:rPr>
      </w:r>
    </w:p>
    <w:tbl>
      <w:tblPr>
        <w:tblW w:w="0" w:type="auto"/>
        <w:tblInd w:w="27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4"/>
        <w:gridCol w:w="1464"/>
        <w:gridCol w:w="3083"/>
        <w:gridCol w:w="1852"/>
        <w:gridCol w:w="992"/>
        <w:gridCol w:w="708"/>
        <w:gridCol w:w="612"/>
        <w:gridCol w:w="884"/>
        <w:gridCol w:w="792"/>
      </w:tblGrid>
      <w:tr>
        <w:tblPrEx/>
        <w:trPr>
          <w:trHeight w:val="485"/>
        </w:trPr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4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п/п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4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товара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widowControl w:val="off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eastAsia="NSimSun" w:cs="Times New Roman"/>
                <w:b/>
                <w:bCs/>
                <w:sz w:val="18"/>
                <w:szCs w:val="18"/>
                <w:lang w:bidi="hi-IN"/>
              </w:rPr>
              <w:t xml:space="preserve"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</w:t>
            </w:r>
            <w:r>
              <w:rPr>
                <w:rFonts w:ascii="Times New Roman" w:hAnsi="Times New Roman" w:eastAsia="NSimSun" w:cs="Times New Roman"/>
                <w:b/>
                <w:bCs/>
                <w:sz w:val="18"/>
                <w:szCs w:val="18"/>
                <w:lang w:bidi="hi-IN"/>
              </w:rPr>
              <w:t xml:space="preserve">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страны происхождения товара (в соответствии с Общероссийским классификатором стран мира)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99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r>
          </w:p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(при наличии)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Ед. изм.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Кол-во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4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Цена за единицу, руб.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Сумма (итого), руб.</w:t>
            </w:r>
            <w:r/>
          </w:p>
        </w:tc>
      </w:tr>
      <w:tr>
        <w:tblPrEx/>
        <w:trPr>
          <w:trHeight w:val="197"/>
        </w:trPr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4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4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3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4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99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5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6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7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4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8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9</w:t>
            </w:r>
            <w:r/>
          </w:p>
        </w:tc>
      </w:tr>
      <w:tr>
        <w:tblPrEx/>
        <w:trPr>
          <w:trHeight w:val="4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4" w:type="dxa"/>
            <w:vAlign w:val="center"/>
            <w:textDirection w:val="lrTb"/>
            <w:noWrap w:val="false"/>
          </w:tcPr>
          <w:p>
            <w:pPr>
              <w:pStyle w:val="775"/>
              <w:jc w:val="center"/>
              <w:spacing w:after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/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4" w:type="dxa"/>
            <w:vAlign w:val="top"/>
            <w:textDirection w:val="lrTb"/>
            <w:noWrap w:val="false"/>
          </w:tcPr>
          <w:p>
            <w:pPr>
              <w:pStyle w:val="775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083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5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99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84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2" w:type="dxa"/>
            <w:vAlign w:val="top"/>
            <w:textDirection w:val="lrTb"/>
            <w:noWrap w:val="false"/>
          </w:tcPr>
          <w:p>
            <w:pPr>
              <w:pStyle w:val="775"/>
              <w:jc w:val="center"/>
              <w:spacing w:after="0"/>
              <w:rPr>
                <w:rFonts w:ascii="Times New Roman" w:hAnsi="Times New Roman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pStyle w:val="740"/>
        <w:ind w:left="142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ab/>
      </w:r>
      <w:r>
        <w:rPr>
          <w:rFonts w:eastAsia="Calibri"/>
          <w:color w:val="000000"/>
          <w:sz w:val="20"/>
          <w:szCs w:val="20"/>
        </w:rPr>
      </w:r>
    </w:p>
    <w:p>
      <w:pPr>
        <w:pStyle w:val="740"/>
        <w:ind w:left="142"/>
        <w:jc w:val="both"/>
        <w:rPr>
          <w:color w:val="000000"/>
        </w:rPr>
      </w:pPr>
      <w:r>
        <w:rPr>
          <w:rFonts w:eastAsia="Calibri"/>
          <w:color w:val="000000"/>
          <w:sz w:val="20"/>
          <w:szCs w:val="20"/>
        </w:rPr>
        <w:t xml:space="preserve">Предлагаемая цена договора составляет </w:t>
      </w:r>
      <w:r>
        <w:rPr>
          <w:rFonts w:eastAsia="Calibri"/>
          <w:b/>
          <w:bCs/>
          <w:color w:val="000000"/>
          <w:sz w:val="20"/>
          <w:szCs w:val="20"/>
        </w:rPr>
        <w:t xml:space="preserve">_________ рублей</w:t>
      </w:r>
      <w:r>
        <w:rPr>
          <w:rFonts w:eastAsia="Calibri"/>
          <w:color w:val="000000"/>
          <w:sz w:val="20"/>
          <w:szCs w:val="20"/>
        </w:rPr>
        <w:t xml:space="preserve"> </w:t>
      </w:r>
      <w:r>
        <w:rPr>
          <w:rFonts w:eastAsia="Calibri"/>
          <w:color w:val="000000"/>
          <w:sz w:val="20"/>
          <w:szCs w:val="20"/>
        </w:rPr>
        <w:t xml:space="preserve">(</w:t>
      </w:r>
      <w:r>
        <w:rPr>
          <w:rFonts w:eastAsia="Calibri"/>
          <w:i/>
          <w:iCs/>
          <w:color w:val="000000"/>
          <w:sz w:val="20"/>
          <w:szCs w:val="20"/>
        </w:rPr>
        <w:t xml:space="preserve">указывается в цифровом и в буквенном выражении</w:t>
      </w:r>
      <w:r>
        <w:rPr>
          <w:rFonts w:eastAsia="Calibri"/>
          <w:color w:val="000000"/>
          <w:sz w:val="20"/>
          <w:szCs w:val="20"/>
        </w:rPr>
        <w:t xml:space="preserve">) ___</w:t>
      </w:r>
      <w:r>
        <w:rPr>
          <w:rFonts w:eastAsia="Calibri"/>
          <w:b/>
          <w:bCs/>
          <w:color w:val="000000"/>
          <w:sz w:val="20"/>
          <w:szCs w:val="20"/>
        </w:rPr>
        <w:t xml:space="preserve"> копеек</w:t>
      </w:r>
      <w:r>
        <w:rPr>
          <w:rFonts w:eastAsia="Calibri"/>
          <w:color w:val="000000"/>
          <w:sz w:val="20"/>
          <w:szCs w:val="20"/>
        </w:rPr>
        <w:t xml:space="preserve">, </w:t>
      </w:r>
      <w:r>
        <w:rPr>
          <w:rFonts w:eastAsia="Calibri"/>
          <w:color w:val="000000"/>
          <w:sz w:val="20"/>
          <w:szCs w:val="20"/>
        </w:rPr>
        <w:t xml:space="preserve">в том числе НДС (указывается, если участник является плательщиком НДС) по ставке 00 % - _________</w:t>
      </w:r>
      <w:r>
        <w:rPr>
          <w:rFonts w:eastAsia="Calibri"/>
          <w:b/>
          <w:bCs/>
          <w:color w:val="000000"/>
          <w:sz w:val="20"/>
          <w:szCs w:val="20"/>
        </w:rPr>
        <w:t xml:space="preserve">рублей</w:t>
      </w:r>
      <w:r>
        <w:rPr>
          <w:rFonts w:eastAsia="Calibri"/>
          <w:color w:val="000000"/>
          <w:sz w:val="20"/>
          <w:szCs w:val="20"/>
        </w:rPr>
        <w:t xml:space="preserve"> (</w:t>
      </w:r>
      <w:r>
        <w:rPr>
          <w:rFonts w:eastAsia="Calibri"/>
          <w:i/>
          <w:iCs/>
          <w:color w:val="000000"/>
          <w:sz w:val="20"/>
          <w:szCs w:val="20"/>
        </w:rPr>
        <w:t xml:space="preserve">указывается в цифровом и в буквенном выражении</w:t>
      </w:r>
      <w:r>
        <w:rPr>
          <w:rFonts w:eastAsia="Calibri"/>
          <w:color w:val="000000"/>
          <w:sz w:val="20"/>
          <w:szCs w:val="20"/>
        </w:rPr>
        <w:t xml:space="preserve">) ___</w:t>
      </w:r>
      <w:r>
        <w:rPr>
          <w:rFonts w:eastAsia="Calibri"/>
          <w:b/>
          <w:bCs/>
          <w:color w:val="000000"/>
          <w:sz w:val="20"/>
          <w:szCs w:val="20"/>
        </w:rPr>
        <w:t xml:space="preserve"> копеек</w:t>
      </w:r>
      <w:r>
        <w:rPr>
          <w:rFonts w:eastAsia="Calibri"/>
          <w:color w:val="000000"/>
          <w:sz w:val="20"/>
          <w:szCs w:val="20"/>
        </w:rPr>
        <w:t xml:space="preserve"> / </w:t>
      </w:r>
      <w:r>
        <w:rPr>
          <w:rFonts w:eastAsia="Calibri"/>
          <w:color w:val="000000"/>
          <w:sz w:val="20"/>
          <w:szCs w:val="20"/>
        </w:rPr>
        <w:t xml:space="preserve">без </w:t>
      </w:r>
      <w:r>
        <w:rPr>
          <w:rFonts w:eastAsia="Calibri"/>
          <w:color w:val="000000"/>
          <w:sz w:val="20"/>
          <w:szCs w:val="20"/>
        </w:rPr>
        <w:t xml:space="preserve">НДС (указывается, если участник не является плательщиком НДС).</w:t>
      </w:r>
      <w:r>
        <w:rPr>
          <w:color w:val="000000"/>
        </w:rPr>
      </w:r>
      <w:r>
        <w:rPr>
          <w:color w:val="000000"/>
        </w:rPr>
      </w:r>
    </w:p>
    <w:p>
      <w:pPr>
        <w:pStyle w:val="740"/>
        <w:ind w:left="142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740"/>
        <w:ind w:left="142"/>
        <w:rPr>
          <w:rFonts w:eastAsia="Calibri"/>
          <w:color w:val="000000"/>
          <w:sz w:val="20"/>
          <w:szCs w:val="20"/>
        </w:rPr>
      </w:pPr>
      <w:r>
        <w:rPr>
          <w:rStyle w:val="685"/>
          <w:rFonts w:eastAsia="Calibri"/>
          <w:b/>
          <w:bCs/>
          <w:color w:val="000000"/>
        </w:rPr>
        <w:t xml:space="preserve">При </w:t>
      </w:r>
      <w:r>
        <w:rPr>
          <w:rStyle w:val="685"/>
          <w:rFonts w:eastAsia="Calibri"/>
          <w:b/>
          <w:bCs/>
          <w:color w:val="000000"/>
        </w:rPr>
        <w:t xml:space="preserve">осуществлении закупки </w:t>
      </w:r>
      <w:r>
        <w:rPr>
          <w:rStyle w:val="685"/>
          <w:rFonts w:eastAsia="Calibri"/>
          <w:b/>
          <w:bCs/>
          <w:color w:val="000000"/>
        </w:rPr>
        <w:t xml:space="preserve">предоставляется национальный режим в следующем порядке:</w:t>
      </w:r>
      <w:r>
        <w:rPr>
          <w:rFonts w:eastAsia="Calibri"/>
          <w:color w:val="000000"/>
          <w:sz w:val="20"/>
          <w:szCs w:val="20"/>
        </w:rPr>
      </w:r>
      <w:r>
        <w:rPr>
          <w:rFonts w:eastAsia="Calibri"/>
          <w:color w:val="000000"/>
          <w:sz w:val="20"/>
          <w:szCs w:val="20"/>
        </w:rPr>
      </w:r>
    </w:p>
    <w:p>
      <w:pPr>
        <w:pStyle w:val="740"/>
        <w:ind w:left="142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</w:r>
      <w:r>
        <w:rPr>
          <w:rFonts w:eastAsia="Calibri"/>
          <w:color w:val="000000"/>
          <w:sz w:val="20"/>
          <w:szCs w:val="20"/>
        </w:rPr>
      </w:r>
    </w:p>
    <w:tbl>
      <w:tblPr>
        <w:tblW w:w="0" w:type="auto"/>
        <w:tblInd w:w="245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8"/>
        <w:gridCol w:w="2410"/>
        <w:gridCol w:w="7975"/>
      </w:tblGrid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1.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740"/>
              <w:ind w:left="142"/>
              <w:jc w:val="both"/>
              <w:rPr>
                <w:color w:val="00000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Информация о запрете закупок товаров (в том числе поставляемых при выполнении</w:t>
            </w:r>
            <w:r>
              <w:rPr>
                <w:b/>
                <w:color w:val="000000"/>
                <w:sz w:val="20"/>
                <w:szCs w:val="20"/>
              </w:rPr>
              <w:t xml:space="preserve"> закупаемых работ, оказании закупаемых услуг), проис</w:t>
            </w:r>
            <w:r>
              <w:rPr>
                <w:b/>
                <w:color w:val="000000"/>
                <w:sz w:val="20"/>
                <w:szCs w:val="20"/>
              </w:rPr>
              <w:t xml:space="preserve">ходящих из иностранных государств, работ, услуг, соответственно выполняемых, оказываемых иностранными лицами: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75" w:type="dxa"/>
            <w:vAlign w:val="top"/>
            <w:textDirection w:val="lrTb"/>
            <w:noWrap w:val="false"/>
          </w:tcPr>
          <w:p>
            <w:pPr>
              <w:pStyle w:val="64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Style w:val="685"/>
                <w:rFonts w:ascii="Times New Roman" w:hAnsi="Times New Roman" w:cs="Times New Roman"/>
                <w:bCs/>
                <w:sz w:val="18"/>
                <w:szCs w:val="18"/>
              </w:rPr>
              <w:t xml:space="preserve">1.1. Устанавливается запрет закупки товаров (в том числе поставляемых при выполнении закупаемых работ, оказании закупаемых услуг), происходящих из иностранных государств,  являющихся предметом закупки,</w:t>
            </w:r>
            <w:r>
              <w:rPr>
                <w:rStyle w:val="685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Style w:val="685"/>
                <w:rFonts w:ascii="Times New Roman" w:hAnsi="Times New Roman" w:cs="Times New Roman"/>
                <w:bCs/>
                <w:sz w:val="18"/>
                <w:szCs w:val="18"/>
              </w:rPr>
              <w:t xml:space="preserve">в соответствии со статьей 3.1-4 Закона № 223-ФЗ, Постановлением Правительства РФ от 23.12.2024 № 1875 «О мерах по предоставлению национального режим</w:t>
            </w:r>
            <w:r>
              <w:rPr>
                <w:rStyle w:val="685"/>
                <w:rFonts w:ascii="Times New Roman" w:hAnsi="Times New Roman" w:cs="Times New Roman"/>
                <w:bCs/>
                <w:sz w:val="18"/>
                <w:szCs w:val="18"/>
              </w:rPr>
              <w:t xml:space="preserve">а при осуществлении закупок товаров, работ, услуг дл</w:t>
            </w:r>
            <w:r>
              <w:rPr>
                <w:rStyle w:val="685"/>
                <w:rFonts w:ascii="Times New Roman" w:hAnsi="Times New Roman" w:cs="Times New Roman"/>
                <w:bCs/>
                <w:sz w:val="18"/>
                <w:szCs w:val="18"/>
              </w:rPr>
              <w:t xml:space="preserve">я обеспечения государственных и муниципальных нужд, закупок товаров, работ, услуг отдельными видами юридических лиц».</w:t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sz w:val="18"/>
                <w:szCs w:val="18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color w:val="000000"/>
              </w:rPr>
            </w:pP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1.2. Не допускается:</w:t>
            </w:r>
            <w:r>
              <w:rPr>
                <w:rStyle w:val="685"/>
                <w:color w:val="000000"/>
              </w:rPr>
              <w:t xml:space="preserve"> 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1) заключение договора на поставку такого товара;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2) при исполнении договора замена такого товара на происходящий из иностра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нного государства товар, в отношении которого установлен данный запрет.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1.3. Положения, касающиеся товара российского происхождения, применяются также в отношении товара, происходящего из госу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дарства - члена Евразийского экономического союза.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1.4. В предложении участник закупки указывает (декларирует) наименования страны происхождения поставляемых товаров.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64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</w:pPr>
            <w:r>
              <w:rPr>
                <w:rStyle w:val="685"/>
                <w:rFonts w:ascii="Times New Roman" w:hAnsi="Times New Roman"/>
                <w:bCs/>
                <w:sz w:val="18"/>
                <w:szCs w:val="18"/>
                <w:lang w:eastAsia="en-US"/>
              </w:rPr>
              <w:t xml:space="preserve">В случае предложения участником закупки в составе предложения о поставке товаров, происходящих из иностранных государств, такое предложение подлежит отклонению.</w:t>
            </w:r>
            <w:r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</w:r>
            <w:r>
              <w:rPr>
                <w:rFonts w:ascii="Times New Roman" w:hAnsi="Times New Roman"/>
                <w:bCs/>
                <w:sz w:val="18"/>
                <w:szCs w:val="18"/>
                <w:lang w:eastAsia="en-US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В случае, если в объект закупки входит несколько наименований товара, предложение участника закупки подлежит отклонению в случае, если в нем предложена хотя бы одна позиция товара,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происходящего из иностранного государства.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color w:val="000000"/>
              </w:rPr>
            </w:pP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В случае, если участником закупки указано несколько стран происхождения товара, то предложение участника закупки приравнивается к предложению, содержащему предложение о поставке товаров российского происхождения </w:t>
            </w: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либо происхождения государств - членов ЕАЭС только в том случае, если все указанные участником страны происхождения товара — это государства - члены ЕАЭС. Если из нескольких стран происхождения товара, указанных участником закупки, хотя бы одна страна прои</w:t>
            </w: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схождения не является государством - членом ЕАЭС, то</w:t>
            </w: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 такое предложение считается предложением, содержащим предложение о поставке товаров из иностранного государства.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</w:pPr>
            <w:r>
              <w:rPr>
                <w:color w:val="000000"/>
              </w:rPr>
            </w:r>
            <w:r/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color w:val="000000"/>
              </w:rPr>
            </w:pP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В случае выявления организатором закупки (заказчиком) факта указания в составе предложения недостоверных сведений о стране происхождения товаров, такое предложение подлежит отклонению.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74"/>
              <w:jc w:val="both"/>
              <w:spacing w:after="0" w:line="240" w:lineRule="auto"/>
              <w:tabs>
                <w:tab w:val="left" w:pos="540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Style w:val="774"/>
              <w:rPr>
                <w:color w:val="000000"/>
              </w:rPr>
            </w:pP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1.5. Информацией и документами, подтверждающими страну происхождения товара, являются информация и документы, предусмотренные Постановлением Правительства РФ о</w:t>
            </w:r>
            <w:r>
              <w:rPr>
                <w:rStyle w:val="685"/>
                <w:rFonts w:ascii="Times New Roman" w:hAnsi="Times New Roman"/>
                <w:bCs/>
                <w:color w:val="000000"/>
                <w:sz w:val="18"/>
                <w:szCs w:val="18"/>
                <w:lang w:eastAsia="en-US"/>
              </w:rPr>
              <w:t xml:space="preserve">т 23.12.2024 </w:t>
              <w:br w:type="textWrapping" w:clear="all"/>
              <w:t xml:space="preserve">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2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Информация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лицами: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75" w:type="dxa"/>
            <w:vAlign w:val="top"/>
            <w:textDirection w:val="lrTb"/>
            <w:noWrap w:val="false"/>
          </w:tcPr>
          <w:p>
            <w:pPr>
              <w:pStyle w:val="644"/>
            </w:pPr>
            <w:r>
              <w:rPr>
                <w:rStyle w:val="685"/>
                <w:rFonts w:ascii="Times New Roman" w:hAnsi="Times New Roman" w:eastAsia="Calibri" w:cs="Times New Roman"/>
                <w:bCs/>
                <w:sz w:val="18"/>
                <w:szCs w:val="18"/>
                <w:lang w:eastAsia="en-US"/>
              </w:rPr>
              <w:t xml:space="preserve">Ограниче</w:t>
            </w:r>
            <w:r>
              <w:rPr>
                <w:rStyle w:val="685"/>
                <w:rFonts w:ascii="Times New Roman" w:hAnsi="Times New Roman" w:eastAsia="Calibri" w:cs="Times New Roman"/>
                <w:bCs/>
                <w:sz w:val="18"/>
                <w:szCs w:val="18"/>
                <w:lang w:eastAsia="en-US"/>
              </w:rPr>
              <w:t xml:space="preserve">ние закупки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соответствии с пунктом 1 части 2</w:t>
            </w:r>
            <w:r>
              <w:rPr>
                <w:rStyle w:val="685"/>
                <w:rFonts w:ascii="Times New Roman" w:hAnsi="Times New Roman" w:eastAsia="Calibri" w:cs="Times New Roman"/>
                <w:bCs/>
                <w:sz w:val="18"/>
                <w:szCs w:val="18"/>
                <w:lang w:eastAsia="en-US"/>
              </w:rPr>
              <w:t xml:space="preserve"> статьи 3.1-4 Федерального закона от 18.07.2011 № 223-ФЗ «О закупках товаров, работ, услуг отдельными видами юридических лиц», в отношении товара, работы, услуги, являющихся предметом закупки, </w:t>
            </w:r>
            <w:r>
              <w:rPr>
                <w:rStyle w:val="685"/>
                <w:rFonts w:ascii="Times New Roman" w:hAnsi="Times New Roman" w:eastAsia="Calibri" w:cs="Times New Roman"/>
                <w:b/>
                <w:sz w:val="18"/>
                <w:szCs w:val="18"/>
                <w:lang w:eastAsia="en-US"/>
              </w:rPr>
              <w:t xml:space="preserve">не устанавливается.</w:t>
            </w:r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3.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top"/>
            <w:textDirection w:val="lrTb"/>
            <w:noWrap w:val="false"/>
          </w:tcPr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Информация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  <w:r>
              <w:rPr>
                <w:b/>
                <w:color w:val="000000"/>
                <w:sz w:val="20"/>
                <w:szCs w:val="20"/>
              </w:rPr>
            </w:r>
          </w:p>
          <w:p>
            <w:pPr>
              <w:pStyle w:val="740"/>
              <w:ind w:left="14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  <w:r>
              <w:rPr>
                <w:b/>
                <w:color w:val="000000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975" w:type="dxa"/>
            <w:vAlign w:val="top"/>
            <w:textDirection w:val="lrTb"/>
            <w:noWrap w:val="false"/>
          </w:tcPr>
          <w:p>
            <w:pPr>
              <w:pStyle w:val="644"/>
            </w:pPr>
            <w:r/>
            <w:bookmarkStart w:id="0" w:name="_Hlk187415730"/>
            <w:r>
              <w:rPr>
                <w:rStyle w:val="685"/>
                <w:rFonts w:ascii="Times New Roman" w:hAnsi="Times New Roman" w:eastAsia="Calibri" w:cs="Times New Roman"/>
                <w:bCs/>
                <w:sz w:val="18"/>
                <w:szCs w:val="18"/>
                <w:lang w:eastAsia="en-US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  <w:bookmarkEnd w:id="0"/>
            <w:r>
              <w:rPr>
                <w:rStyle w:val="685"/>
                <w:rFonts w:ascii="Times New Roman" w:hAnsi="Times New Roman" w:eastAsia="Calibri" w:cs="Times New Roman"/>
                <w:bCs/>
                <w:sz w:val="18"/>
                <w:szCs w:val="18"/>
                <w:lang w:eastAsia="en-US"/>
              </w:rPr>
              <w:t xml:space="preserve">, в соответствии с пунктом 1 части 2 статьи 3.1-4 Федера</w:t>
            </w:r>
            <w:r>
              <w:rPr>
                <w:rStyle w:val="685"/>
                <w:rFonts w:ascii="Times New Roman" w:hAnsi="Times New Roman" w:eastAsia="Calibri" w:cs="Times New Roman"/>
                <w:bCs/>
                <w:sz w:val="18"/>
                <w:szCs w:val="18"/>
                <w:lang w:eastAsia="en-US"/>
              </w:rPr>
              <w:t xml:space="preserve">льного закона от 18.07.2011 № 223-ФЗ «О закупках товаров, работ, услуг отдельными видами юридических лиц», в отношении товара, работы, услуги, являющихся предметом закупки, </w:t>
            </w:r>
            <w:r>
              <w:rPr>
                <w:rStyle w:val="685"/>
                <w:rFonts w:ascii="Times New Roman" w:hAnsi="Times New Roman" w:eastAsia="Calibri" w:cs="Times New Roman"/>
                <w:b/>
                <w:bCs/>
                <w:sz w:val="18"/>
                <w:szCs w:val="18"/>
                <w:lang w:eastAsia="en-US"/>
              </w:rPr>
              <w:t xml:space="preserve">не устанавливается.</w:t>
            </w:r>
            <w:r/>
          </w:p>
        </w:tc>
      </w:tr>
    </w:tbl>
    <w:p>
      <w:pPr>
        <w:pStyle w:val="740"/>
        <w:ind w:left="142"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tbl>
      <w:tblPr>
        <w:tblW w:w="0" w:type="auto"/>
        <w:tblInd w:w="25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3436"/>
        <w:gridCol w:w="6804"/>
      </w:tblGrid>
      <w:tr>
        <w:tblPrEx/>
        <w:trPr/>
        <w:tc>
          <w:tcPr>
            <w:gridSpan w:val="3"/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/>
                <w:sz w:val="20"/>
                <w:szCs w:val="20"/>
                <w:lang w:eastAsia="ru-RU"/>
              </w:rPr>
              <w:t xml:space="preserve">Для юридических лиц</w:t>
            </w:r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 xml:space="preserve">Полное и сокращенное наименования организации,</w:t>
            </w:r>
            <w:r>
              <w:rPr>
                <w:rFonts w:eastAsia="Calibri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 xml:space="preserve">фирменное наименование (при наличии)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ОГРН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ИНН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КПП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iCs/>
                <w:sz w:val="20"/>
                <w:szCs w:val="20"/>
                <w:lang w:eastAsia="ru-RU"/>
              </w:rPr>
              <w:t xml:space="preserve">Дата постановки на учет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6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iCs/>
                <w:sz w:val="20"/>
                <w:szCs w:val="20"/>
                <w:lang w:eastAsia="ru-RU"/>
              </w:rPr>
              <w:t xml:space="preserve">ОКПО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7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</w:rPr>
              <w:t xml:space="preserve">Адрес юридического лица в пределах места нахождения юридического лица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8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Номер телефона</w:t>
            </w: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</w:rP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9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  <w:t xml:space="preserve">Адрес электронной почты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10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iCs/>
                <w:sz w:val="20"/>
                <w:szCs w:val="20"/>
                <w:lang w:eastAsia="ru-RU"/>
              </w:rPr>
              <w:t xml:space="preserve">Является ли организация налогоплательщиком НДС</w:t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 (Да/Нет)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11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 (наименование банка, расчетный счет, корреспондентский счет)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  <w:t xml:space="preserve">12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436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Подписант договора (ФИО, должность), документ, определяющий полномочия подписанта и его реквизиты (при необходимости)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04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/>
            <w:r/>
          </w:p>
        </w:tc>
      </w:tr>
    </w:tbl>
    <w:p>
      <w:pPr>
        <w:pStyle w:val="644"/>
        <w:spacing w:after="0" w:line="240" w:lineRule="auto"/>
        <w:rPr>
          <w:rFonts w:ascii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sz w:val="20"/>
          <w:szCs w:val="20"/>
          <w:lang w:eastAsia="ru-RU"/>
        </w:rPr>
      </w:r>
      <w:r>
        <w:rPr>
          <w:rFonts w:ascii="Times New Roman" w:hAnsi="Times New Roman" w:cs="Times New Roman"/>
          <w:i/>
          <w:sz w:val="20"/>
          <w:szCs w:val="20"/>
          <w:lang w:eastAsia="ru-RU"/>
        </w:rPr>
      </w:r>
    </w:p>
    <w:tbl>
      <w:tblPr>
        <w:tblW w:w="0" w:type="auto"/>
        <w:tblInd w:w="25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75"/>
        <w:gridCol w:w="3861"/>
        <w:gridCol w:w="6379"/>
      </w:tblGrid>
      <w:tr>
        <w:tblPrEx/>
        <w:trPr/>
        <w:tc>
          <w:tcPr>
            <w:gridSpan w:val="3"/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91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i/>
                <w:sz w:val="20"/>
                <w:szCs w:val="20"/>
                <w:lang w:eastAsia="ru-RU"/>
              </w:rPr>
              <w:t xml:space="preserve">Для физических лиц</w:t>
            </w:r>
            <w:r>
              <w:rPr>
                <w:rFonts w:eastAsia="Calibri"/>
                <w:i/>
              </w:rPr>
              <w:t xml:space="preserve">, </w:t>
            </w:r>
            <w:r>
              <w:rPr>
                <w:rFonts w:ascii="Times New Roman" w:hAnsi="Times New Roman" w:eastAsia="Calibri" w:cs="Times New Roman"/>
                <w:i/>
                <w:sz w:val="20"/>
                <w:szCs w:val="20"/>
                <w:lang w:eastAsia="ru-RU"/>
              </w:rPr>
              <w:t xml:space="preserve">зарегистрированных в качестве индивидуального предпринимателя, самозанятых</w:t>
            </w:r>
            <w:r/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1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Фамилия, имя, отчество (при наличии)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2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Паспортные данные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3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Адрес места жительства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4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Место регистрации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5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Свидетельство о государственной регистрации в качестве индивидуального предпринимателя (серия, номер, дата выдачи, орган, выдавший документ)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6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ИНН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лица):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7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sz w:val="20"/>
                <w:szCs w:val="20"/>
                <w:lang w:eastAsia="ru-RU"/>
              </w:rPr>
              <w:t xml:space="preserve">Адрес электронной почты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8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Номер телефона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9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Банковские реквизиты (наименование банка, расчетный счет, корреспондентский счет)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r>
          </w:p>
        </w:tc>
      </w:tr>
      <w:tr>
        <w:tblPrEx/>
        <w:trPr/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Cs/>
                <w:sz w:val="20"/>
                <w:szCs w:val="20"/>
                <w:lang w:eastAsia="ru-RU"/>
              </w:rPr>
              <w:t xml:space="preserve">10</w:t>
            </w:r>
            <w:r/>
          </w:p>
        </w:tc>
        <w:tc>
          <w:tcPr>
            <w:shd w:val="clear" w:color="auto" w:fill="e3f1f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61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</w:pPr>
            <w:r>
              <w:rPr>
                <w:rFonts w:ascii="Times New Roman" w:hAnsi="Times New Roman" w:eastAsia="Calibri" w:cs="Times New Roman"/>
                <w:b/>
                <w:bCs/>
                <w:sz w:val="20"/>
                <w:szCs w:val="20"/>
                <w:lang w:eastAsia="ru-RU"/>
              </w:rPr>
              <w:t xml:space="preserve">Подписант договора (ФИО, должность), документ определяющий полномочия подписанта и его реквизиты (при необходимости)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379" w:type="dxa"/>
            <w:vAlign w:val="top"/>
            <w:textDirection w:val="lrTb"/>
            <w:noWrap w:val="false"/>
          </w:tcPr>
          <w:p>
            <w:pPr>
              <w:pStyle w:val="644"/>
              <w:spacing w:after="0" w:line="240" w:lineRule="auto"/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Calibri" w:cs="Times New Roman"/>
                <w:b/>
                <w:bCs/>
                <w:iCs/>
                <w:sz w:val="20"/>
                <w:szCs w:val="20"/>
                <w:lang w:eastAsia="ru-RU"/>
              </w:rPr>
            </w:r>
          </w:p>
        </w:tc>
      </w:tr>
    </w:tbl>
    <w:p>
      <w:pPr>
        <w:pStyle w:val="740"/>
        <w:ind w:left="142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</w:r>
      <w:r>
        <w:rPr>
          <w:rFonts w:eastAsia="Calibri"/>
          <w:color w:val="000000"/>
          <w:sz w:val="20"/>
          <w:szCs w:val="20"/>
        </w:rPr>
      </w:r>
    </w:p>
    <w:p>
      <w:pPr>
        <w:pStyle w:val="740"/>
        <w:ind w:left="142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</w:r>
      <w:r>
        <w:rPr>
          <w:rFonts w:eastAsia="Calibri"/>
          <w:color w:val="000000"/>
          <w:sz w:val="20"/>
          <w:szCs w:val="20"/>
        </w:rPr>
      </w:r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536" w:right="568" w:bottom="548" w:left="426" w:header="720" w:footer="492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imSun">
    <w:panose1 w:val="02000603000000000000"/>
  </w:font>
  <w:font w:name="Verdana">
    <w:panose1 w:val="020B0604030504040204"/>
  </w:font>
  <w:font w:name="Tahoma">
    <w:panose1 w:val="020B0604030504040204"/>
  </w:font>
  <w:font w:name="Lucida Sans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Cambria">
    <w:panose1 w:val="02040803050406030204"/>
  </w:font>
  <w:font w:name="Calibri">
    <w:panose1 w:val="020F0502020204030204"/>
  </w:font>
  <w:font w:name="NSimSun">
    <w:panose1 w:val="020006090300000000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44"/>
      <w:jc w:val="center"/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PAGE </w:instrText>
    </w:r>
    <w:r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sz w:val="20"/>
        <w:szCs w:val="20"/>
      </w:rPr>
      <w:t xml:space="preserve">3</w:t>
    </w:r>
    <w:r>
      <w:rPr>
        <w:rFonts w:ascii="Times New Roman" w:hAnsi="Times New Roman" w:cs="Times New Roman"/>
        <w:sz w:val="20"/>
        <w:szCs w:val="20"/>
      </w:rPr>
      <w:fldChar w:fldCharType="end"/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4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45"/>
      <w:isLgl w:val="false"/>
      <w:suff w:val="nothing"/>
      <w:lvlText w:val="%1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%2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pStyle w:val="646"/>
      <w:isLgl w:val="false"/>
      <w:suff w:val="nothing"/>
      <w:lvlText w:val="%3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%4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%5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%6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pStyle w:val="647"/>
      <w:isLgl w:val="false"/>
      <w:suff w:val="nothing"/>
      <w:lvlText w:val="%7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%8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%9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pStyle w:val="768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1992" w:hanging="432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639" w:hanging="504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15" w:hanging="648"/>
        <w:tabs>
          <w:tab w:val="num" w:pos="0" w:leader="none"/>
        </w:tabs>
      </w:pPr>
      <w:rPr>
        <w:lang w:val="ru-RU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501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4"/>
    <w:next w:val="64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72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4"/>
    <w:next w:val="64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2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4"/>
    <w:next w:val="64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2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4"/>
    <w:next w:val="64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2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4"/>
    <w:next w:val="64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2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4"/>
    <w:next w:val="64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2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4"/>
    <w:next w:val="64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2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4"/>
    <w:next w:val="64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2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4"/>
    <w:next w:val="64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2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4"/>
    <w:next w:val="64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24"/>
    <w:link w:val="34"/>
    <w:uiPriority w:val="10"/>
    <w:rPr>
      <w:sz w:val="48"/>
      <w:szCs w:val="48"/>
    </w:rPr>
  </w:style>
  <w:style w:type="paragraph" w:styleId="36">
    <w:name w:val="Subtitle"/>
    <w:basedOn w:val="644"/>
    <w:next w:val="64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24"/>
    <w:link w:val="36"/>
    <w:uiPriority w:val="11"/>
    <w:rPr>
      <w:sz w:val="24"/>
      <w:szCs w:val="24"/>
    </w:rPr>
  </w:style>
  <w:style w:type="paragraph" w:styleId="38">
    <w:name w:val="Quote"/>
    <w:basedOn w:val="644"/>
    <w:next w:val="64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4"/>
    <w:next w:val="64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724"/>
    <w:link w:val="42"/>
    <w:uiPriority w:val="99"/>
  </w:style>
  <w:style w:type="paragraph" w:styleId="44">
    <w:name w:val="Footer"/>
    <w:basedOn w:val="64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724"/>
    <w:link w:val="44"/>
    <w:uiPriority w:val="99"/>
  </w:style>
  <w:style w:type="paragraph" w:styleId="46">
    <w:name w:val="Caption"/>
    <w:basedOn w:val="644"/>
    <w:next w:val="6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7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24"/>
    <w:uiPriority w:val="99"/>
    <w:unhideWhenUsed/>
    <w:rPr>
      <w:vertAlign w:val="superscript"/>
    </w:rPr>
  </w:style>
  <w:style w:type="paragraph" w:styleId="178">
    <w:name w:val="endnote text"/>
    <w:basedOn w:val="64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24"/>
    <w:uiPriority w:val="99"/>
    <w:semiHidden/>
    <w:unhideWhenUsed/>
    <w:rPr>
      <w:vertAlign w:val="superscript"/>
    </w:rPr>
  </w:style>
  <w:style w:type="paragraph" w:styleId="181">
    <w:name w:val="toc 1"/>
    <w:basedOn w:val="644"/>
    <w:next w:val="64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4"/>
    <w:next w:val="64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4"/>
    <w:next w:val="64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4"/>
    <w:next w:val="64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4"/>
    <w:next w:val="64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4"/>
    <w:next w:val="64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4"/>
    <w:next w:val="64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4"/>
    <w:next w:val="64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4"/>
    <w:next w:val="64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4"/>
    <w:next w:val="644"/>
    <w:uiPriority w:val="99"/>
    <w:unhideWhenUsed/>
    <w:pPr>
      <w:spacing w:after="0" w:afterAutospacing="0"/>
    </w:pPr>
  </w:style>
  <w:style w:type="paragraph" w:styleId="644" w:default="1">
    <w:name w:val="Normal"/>
    <w:next w:val="644"/>
    <w:link w:val="644"/>
    <w:qFormat/>
    <w:pPr>
      <w:spacing w:after="200" w:line="276" w:lineRule="auto"/>
    </w:pPr>
    <w:rPr>
      <w:rFonts w:ascii="Calibri" w:hAnsi="Calibri" w:cs="Calibri"/>
      <w:sz w:val="22"/>
      <w:szCs w:val="22"/>
      <w:lang w:val="ru-RU" w:eastAsia="zh-CN" w:bidi="ar-SA"/>
    </w:rPr>
  </w:style>
  <w:style w:type="paragraph" w:styleId="645">
    <w:name w:val="Заголовок 1"/>
    <w:basedOn w:val="644"/>
    <w:next w:val="644"/>
    <w:link w:val="644"/>
    <w:qFormat/>
    <w:pPr>
      <w:numPr>
        <w:ilvl w:val="0"/>
        <w:numId w:val="1"/>
      </w:numPr>
      <w:keepLines/>
      <w:keepNext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val="en-US"/>
    </w:rPr>
  </w:style>
  <w:style w:type="paragraph" w:styleId="646">
    <w:name w:val="Заголовок 3"/>
    <w:basedOn w:val="644"/>
    <w:next w:val="644"/>
    <w:link w:val="644"/>
    <w:qFormat/>
    <w:pPr>
      <w:numPr>
        <w:ilvl w:val="2"/>
        <w:numId w:val="1"/>
      </w:num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  <w:lang w:val="en-US"/>
    </w:rPr>
  </w:style>
  <w:style w:type="paragraph" w:styleId="647">
    <w:name w:val="Заголовок 7"/>
    <w:basedOn w:val="644"/>
    <w:next w:val="644"/>
    <w:link w:val="644"/>
    <w:qFormat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  <w:lang w:val="en-US"/>
    </w:rPr>
  </w:style>
  <w:style w:type="character" w:styleId="648">
    <w:name w:val="Основной шрифт абзаца"/>
    <w:next w:val="648"/>
    <w:link w:val="644"/>
    <w:uiPriority w:val="1"/>
    <w:semiHidden/>
    <w:unhideWhenUsed/>
  </w:style>
  <w:style w:type="table" w:styleId="649">
    <w:name w:val="Обычная таблица"/>
    <w:next w:val="649"/>
    <w:link w:val="644"/>
    <w:uiPriority w:val="99"/>
    <w:semiHidden/>
    <w:unhideWhenUsed/>
    <w:tblPr/>
  </w:style>
  <w:style w:type="numbering" w:styleId="650">
    <w:name w:val="Нет списка"/>
    <w:next w:val="650"/>
    <w:link w:val="644"/>
    <w:uiPriority w:val="99"/>
    <w:semiHidden/>
    <w:unhideWhenUsed/>
  </w:style>
  <w:style w:type="character" w:styleId="651">
    <w:name w:val="WW8Num2z0"/>
    <w:next w:val="651"/>
    <w:link w:val="644"/>
  </w:style>
  <w:style w:type="character" w:styleId="652">
    <w:name w:val="WW8Num3z0"/>
    <w:next w:val="652"/>
    <w:link w:val="644"/>
    <w:rPr>
      <w:rFonts w:ascii="Times New Roman" w:hAnsi="Times New Roman" w:cs="Times New Roman"/>
      <w:sz w:val="20"/>
      <w:szCs w:val="20"/>
    </w:rPr>
  </w:style>
  <w:style w:type="character" w:styleId="653">
    <w:name w:val="WW8Num4z0"/>
    <w:next w:val="653"/>
    <w:link w:val="644"/>
  </w:style>
  <w:style w:type="character" w:styleId="654">
    <w:name w:val="WW8Num5z0"/>
    <w:next w:val="654"/>
    <w:link w:val="644"/>
  </w:style>
  <w:style w:type="character" w:styleId="655">
    <w:name w:val="WW8Num7z0"/>
    <w:next w:val="655"/>
    <w:link w:val="644"/>
  </w:style>
  <w:style w:type="character" w:styleId="656">
    <w:name w:val="WW8Num8z0"/>
    <w:next w:val="656"/>
    <w:link w:val="644"/>
    <w:rPr>
      <w:color w:val="000000"/>
    </w:rPr>
  </w:style>
  <w:style w:type="character" w:styleId="657">
    <w:name w:val="WW8Num9z0"/>
    <w:next w:val="657"/>
    <w:link w:val="644"/>
  </w:style>
  <w:style w:type="character" w:styleId="658">
    <w:name w:val="WW8Num10z0"/>
    <w:next w:val="658"/>
    <w:link w:val="644"/>
    <w:rPr>
      <w:rFonts w:ascii="Symbol" w:hAnsi="Symbol" w:cs="Symbol"/>
    </w:rPr>
  </w:style>
  <w:style w:type="character" w:styleId="659">
    <w:name w:val="WW8Num10z1"/>
    <w:next w:val="659"/>
    <w:link w:val="644"/>
    <w:rPr>
      <w:rFonts w:ascii="Courier New" w:hAnsi="Courier New" w:cs="Courier New"/>
    </w:rPr>
  </w:style>
  <w:style w:type="character" w:styleId="660">
    <w:name w:val="WW8Num10z2"/>
    <w:next w:val="660"/>
    <w:link w:val="644"/>
    <w:rPr>
      <w:rFonts w:ascii="Wingdings" w:hAnsi="Wingdings" w:cs="Wingdings"/>
    </w:rPr>
  </w:style>
  <w:style w:type="character" w:styleId="661">
    <w:name w:val="WW8Num12z0"/>
    <w:next w:val="661"/>
    <w:link w:val="644"/>
    <w:rPr>
      <w:rFonts w:ascii="Times New Roman" w:hAnsi="Times New Roman" w:cs="Times New Roman"/>
      <w:sz w:val="20"/>
      <w:szCs w:val="20"/>
    </w:rPr>
  </w:style>
  <w:style w:type="character" w:styleId="662">
    <w:name w:val="WW8Num13z0"/>
    <w:next w:val="662"/>
    <w:link w:val="644"/>
  </w:style>
  <w:style w:type="character" w:styleId="663">
    <w:name w:val="WW8Num14z0"/>
    <w:next w:val="663"/>
    <w:link w:val="644"/>
  </w:style>
  <w:style w:type="character" w:styleId="664">
    <w:name w:val="WW8Num15z0"/>
    <w:next w:val="664"/>
    <w:link w:val="644"/>
    <w:rPr>
      <w:rFonts w:ascii="Symbol" w:hAnsi="Symbol" w:cs="Symbol"/>
    </w:rPr>
  </w:style>
  <w:style w:type="character" w:styleId="665">
    <w:name w:val="WW8Num15z1"/>
    <w:next w:val="665"/>
    <w:link w:val="644"/>
    <w:rPr>
      <w:rFonts w:ascii="Courier New" w:hAnsi="Courier New" w:cs="Courier New"/>
    </w:rPr>
  </w:style>
  <w:style w:type="character" w:styleId="666">
    <w:name w:val="WW8Num15z2"/>
    <w:next w:val="666"/>
    <w:link w:val="644"/>
    <w:rPr>
      <w:rFonts w:ascii="Wingdings" w:hAnsi="Wingdings" w:cs="Wingdings"/>
    </w:rPr>
  </w:style>
  <w:style w:type="character" w:styleId="667">
    <w:name w:val="WW8Num16z0"/>
    <w:next w:val="667"/>
    <w:link w:val="644"/>
  </w:style>
  <w:style w:type="character" w:styleId="668">
    <w:name w:val="WW8Num17z0"/>
    <w:next w:val="668"/>
    <w:link w:val="644"/>
  </w:style>
  <w:style w:type="character" w:styleId="669">
    <w:name w:val="WW8Num18z0"/>
    <w:next w:val="669"/>
    <w:link w:val="644"/>
    <w:rPr>
      <w:rFonts w:ascii="Times New Roman" w:hAnsi="Times New Roman" w:eastAsia="Calibri" w:cs="Times New Roman"/>
    </w:rPr>
  </w:style>
  <w:style w:type="character" w:styleId="670">
    <w:name w:val="WW8Num18z1"/>
    <w:next w:val="670"/>
    <w:link w:val="644"/>
    <w:rPr>
      <w:rFonts w:ascii="Courier New" w:hAnsi="Courier New" w:cs="Courier New"/>
    </w:rPr>
  </w:style>
  <w:style w:type="character" w:styleId="671">
    <w:name w:val="WW8Num18z2"/>
    <w:next w:val="671"/>
    <w:link w:val="644"/>
    <w:rPr>
      <w:rFonts w:ascii="Wingdings" w:hAnsi="Wingdings" w:cs="Wingdings"/>
    </w:rPr>
  </w:style>
  <w:style w:type="character" w:styleId="672">
    <w:name w:val="WW8Num18z3"/>
    <w:next w:val="672"/>
    <w:link w:val="644"/>
    <w:rPr>
      <w:rFonts w:ascii="Symbol" w:hAnsi="Symbol" w:cs="Symbol"/>
    </w:rPr>
  </w:style>
  <w:style w:type="character" w:styleId="673">
    <w:name w:val="WW8Num19z0"/>
    <w:next w:val="673"/>
    <w:link w:val="644"/>
  </w:style>
  <w:style w:type="character" w:styleId="674">
    <w:name w:val="WW8Num19z2"/>
    <w:next w:val="674"/>
    <w:link w:val="644"/>
    <w:rPr>
      <w:sz w:val="22"/>
      <w:szCs w:val="22"/>
    </w:rPr>
  </w:style>
  <w:style w:type="character" w:styleId="675">
    <w:name w:val="WW8Num20z0"/>
    <w:next w:val="675"/>
    <w:link w:val="644"/>
  </w:style>
  <w:style w:type="character" w:styleId="676">
    <w:name w:val="WW8Num21z0"/>
    <w:next w:val="676"/>
    <w:link w:val="644"/>
  </w:style>
  <w:style w:type="character" w:styleId="677">
    <w:name w:val="WW8Num22z0"/>
    <w:next w:val="677"/>
    <w:link w:val="644"/>
  </w:style>
  <w:style w:type="character" w:styleId="678">
    <w:name w:val="WW8Num23z0"/>
    <w:next w:val="678"/>
    <w:link w:val="644"/>
  </w:style>
  <w:style w:type="character" w:styleId="679">
    <w:name w:val="WW8Num24z0"/>
    <w:next w:val="679"/>
    <w:link w:val="644"/>
  </w:style>
  <w:style w:type="character" w:styleId="680">
    <w:name w:val="WW8Num25z3"/>
    <w:next w:val="680"/>
    <w:link w:val="644"/>
    <w:rPr>
      <w:lang w:val="ru-RU"/>
    </w:rPr>
  </w:style>
  <w:style w:type="character" w:styleId="681">
    <w:name w:val="WW8Num26z0"/>
    <w:next w:val="681"/>
    <w:link w:val="644"/>
  </w:style>
  <w:style w:type="character" w:styleId="682">
    <w:name w:val="WW8Num27z0"/>
    <w:next w:val="682"/>
    <w:link w:val="644"/>
  </w:style>
  <w:style w:type="character" w:styleId="683">
    <w:name w:val="WW8Num28z0"/>
    <w:next w:val="683"/>
    <w:link w:val="644"/>
  </w:style>
  <w:style w:type="character" w:styleId="684">
    <w:name w:val="WW8Num30z0"/>
    <w:next w:val="684"/>
    <w:link w:val="644"/>
  </w:style>
  <w:style w:type="character" w:styleId="685">
    <w:name w:val="Основной шрифт абзаца1"/>
    <w:next w:val="685"/>
    <w:link w:val="644"/>
  </w:style>
  <w:style w:type="character" w:styleId="686">
    <w:name w:val="Основной текст_"/>
    <w:next w:val="686"/>
    <w:link w:val="644"/>
    <w:rPr>
      <w:sz w:val="23"/>
      <w:shd w:val="clear" w:color="auto" w:fill="ffffff"/>
      <w:lang w:bidi="ar-SA"/>
    </w:rPr>
  </w:style>
  <w:style w:type="character" w:styleId="687">
    <w:name w:val="Основной текст + Курсив"/>
    <w:next w:val="687"/>
    <w:link w:val="644"/>
    <w:rPr>
      <w:rFonts w:ascii="Times New Roman" w:hAnsi="Times New Roman" w:cs="Times New Roman"/>
      <w:i/>
      <w:spacing w:val="0"/>
      <w:sz w:val="23"/>
      <w:u w:val="none"/>
    </w:rPr>
  </w:style>
  <w:style w:type="character" w:styleId="688">
    <w:name w:val="Основной текст (11) + Не курсив"/>
    <w:next w:val="688"/>
    <w:link w:val="644"/>
    <w:rPr>
      <w:rFonts w:ascii="Times New Roman" w:hAnsi="Times New Roman" w:cs="Times New Roman"/>
      <w:i/>
      <w:spacing w:val="0"/>
      <w:sz w:val="23"/>
      <w:u w:val="none"/>
    </w:rPr>
  </w:style>
  <w:style w:type="character" w:styleId="689">
    <w:name w:val="Основной текст (11)"/>
    <w:next w:val="689"/>
    <w:link w:val="644"/>
    <w:rPr>
      <w:rFonts w:ascii="Times New Roman" w:hAnsi="Times New Roman" w:cs="Times New Roman"/>
      <w:spacing w:val="0"/>
      <w:sz w:val="23"/>
      <w:u w:val="none"/>
    </w:rPr>
  </w:style>
  <w:style w:type="character" w:styleId="690">
    <w:name w:val="Заголовок №2"/>
    <w:next w:val="690"/>
    <w:link w:val="644"/>
    <w:rPr>
      <w:rFonts w:ascii="Times New Roman" w:hAnsi="Times New Roman" w:cs="Times New Roman"/>
      <w:spacing w:val="0"/>
      <w:sz w:val="27"/>
      <w:u w:val="none"/>
    </w:rPr>
  </w:style>
  <w:style w:type="character" w:styleId="691">
    <w:name w:val="Основной текст (15)"/>
    <w:next w:val="691"/>
    <w:link w:val="644"/>
    <w:rPr>
      <w:rFonts w:ascii="Times New Roman" w:hAnsi="Times New Roman" w:cs="Times New Roman"/>
      <w:spacing w:val="0"/>
      <w:sz w:val="19"/>
      <w:u w:val="none"/>
    </w:rPr>
  </w:style>
  <w:style w:type="character" w:styleId="692">
    <w:name w:val="Заголовок №3 (2)"/>
    <w:next w:val="692"/>
    <w:link w:val="644"/>
    <w:rPr>
      <w:rFonts w:ascii="Times New Roman" w:hAnsi="Times New Roman" w:cs="Times New Roman"/>
      <w:spacing w:val="0"/>
      <w:sz w:val="23"/>
      <w:u w:val="none"/>
    </w:rPr>
  </w:style>
  <w:style w:type="character" w:styleId="693">
    <w:name w:val="Основной текст (2)"/>
    <w:next w:val="693"/>
    <w:link w:val="644"/>
    <w:rPr>
      <w:rFonts w:ascii="Times New Roman" w:hAnsi="Times New Roman" w:cs="Times New Roman"/>
      <w:spacing w:val="0"/>
      <w:sz w:val="19"/>
      <w:u w:val="none"/>
    </w:rPr>
  </w:style>
  <w:style w:type="character" w:styleId="694">
    <w:name w:val="Основной текст (16)"/>
    <w:next w:val="694"/>
    <w:link w:val="644"/>
    <w:rPr>
      <w:rFonts w:ascii="Times New Roman" w:hAnsi="Times New Roman" w:cs="Times New Roman"/>
      <w:spacing w:val="0"/>
      <w:sz w:val="19"/>
      <w:u w:val="single"/>
    </w:rPr>
  </w:style>
  <w:style w:type="character" w:styleId="695">
    <w:name w:val="Основной текст 2 Знак"/>
    <w:next w:val="695"/>
    <w:link w:val="644"/>
    <w:rPr>
      <w:sz w:val="22"/>
    </w:rPr>
  </w:style>
  <w:style w:type="character" w:styleId="696">
    <w:name w:val="Основной текст Знак"/>
    <w:next w:val="696"/>
    <w:link w:val="644"/>
    <w:rPr>
      <w:rFonts w:ascii="Calibri" w:hAnsi="Calibri" w:eastAsia="Calibri" w:cs="Times New Roman"/>
      <w:sz w:val="22"/>
      <w:szCs w:val="22"/>
    </w:rPr>
  </w:style>
  <w:style w:type="character" w:styleId="697">
    <w:name w:val="Гиперссылка"/>
    <w:next w:val="697"/>
    <w:link w:val="644"/>
    <w:rPr>
      <w:color w:val="0000ff"/>
      <w:u w:val="single"/>
    </w:rPr>
  </w:style>
  <w:style w:type="character" w:styleId="698">
    <w:name w:val="Заголовок 7 Знак"/>
    <w:next w:val="698"/>
    <w:link w:val="644"/>
    <w:rPr>
      <w:sz w:val="24"/>
      <w:szCs w:val="24"/>
    </w:rPr>
  </w:style>
  <w:style w:type="character" w:styleId="699">
    <w:name w:val="iiia? no?aieou"/>
    <w:basedOn w:val="685"/>
    <w:next w:val="699"/>
    <w:link w:val="644"/>
  </w:style>
  <w:style w:type="character" w:styleId="700">
    <w:name w:val="Основной текст с отступом 2 Знак"/>
    <w:next w:val="700"/>
    <w:link w:val="644"/>
    <w:rPr>
      <w:sz w:val="24"/>
    </w:rPr>
  </w:style>
  <w:style w:type="character" w:styleId="701">
    <w:name w:val="Заголовок 1 Знак"/>
    <w:next w:val="701"/>
    <w:link w:val="644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702">
    <w:name w:val="Название Знак"/>
    <w:next w:val="702"/>
    <w:link w:val="644"/>
    <w:rPr>
      <w:rFonts w:ascii="Arial" w:hAnsi="Arial" w:cs="Arial"/>
      <w:sz w:val="28"/>
    </w:rPr>
  </w:style>
  <w:style w:type="character" w:styleId="703">
    <w:name w:val="Текст выноски Знак"/>
    <w:next w:val="703"/>
    <w:link w:val="644"/>
    <w:rPr>
      <w:rFonts w:ascii="Tahoma" w:hAnsi="Tahoma" w:cs="Tahoma"/>
      <w:sz w:val="16"/>
      <w:szCs w:val="16"/>
    </w:rPr>
  </w:style>
  <w:style w:type="character" w:styleId="704">
    <w:name w:val="Заголовок 3 Знак"/>
    <w:next w:val="704"/>
    <w:link w:val="644"/>
    <w:rPr>
      <w:rFonts w:ascii="Cambria" w:hAnsi="Cambria" w:cs="Cambria"/>
      <w:b/>
      <w:bCs/>
      <w:sz w:val="26"/>
      <w:szCs w:val="26"/>
    </w:rPr>
  </w:style>
  <w:style w:type="character" w:styleId="705">
    <w:name w:val="Стандартный HTML Знак"/>
    <w:next w:val="705"/>
    <w:link w:val="644"/>
    <w:rPr>
      <w:rFonts w:ascii="Courier New" w:hAnsi="Courier New" w:cs="Courier New"/>
      <w:lang w:val="en-US"/>
    </w:rPr>
  </w:style>
  <w:style w:type="character" w:styleId="706">
    <w:name w:val="Верхний колонтитул Знак"/>
    <w:next w:val="706"/>
    <w:link w:val="644"/>
    <w:rPr>
      <w:sz w:val="24"/>
      <w:szCs w:val="24"/>
      <w:lang w:val="en-US"/>
    </w:rPr>
  </w:style>
  <w:style w:type="character" w:styleId="707">
    <w:name w:val="Нижний колонтитул Знак"/>
    <w:next w:val="707"/>
    <w:link w:val="644"/>
    <w:rPr>
      <w:sz w:val="24"/>
      <w:szCs w:val="24"/>
      <w:lang w:val="en-US"/>
    </w:rPr>
  </w:style>
  <w:style w:type="character" w:styleId="708">
    <w:name w:val="Выделение"/>
    <w:next w:val="708"/>
    <w:link w:val="644"/>
    <w:qFormat/>
    <w:rPr>
      <w:i/>
      <w:iCs/>
    </w:rPr>
  </w:style>
  <w:style w:type="character" w:styleId="709">
    <w:name w:val="Строгий"/>
    <w:next w:val="709"/>
    <w:link w:val="644"/>
    <w:qFormat/>
    <w:rPr>
      <w:b/>
      <w:bCs/>
    </w:rPr>
  </w:style>
  <w:style w:type="character" w:styleId="710">
    <w:name w:val="Основной шрифт абзаца3"/>
    <w:next w:val="710"/>
    <w:link w:val="644"/>
    <w:rPr>
      <w:sz w:val="24"/>
    </w:rPr>
  </w:style>
  <w:style w:type="character" w:styleId="711">
    <w:name w:val="Знак примечания1"/>
    <w:next w:val="711"/>
    <w:link w:val="644"/>
    <w:rPr>
      <w:sz w:val="16"/>
      <w:szCs w:val="16"/>
    </w:rPr>
  </w:style>
  <w:style w:type="character" w:styleId="712">
    <w:name w:val="Текст примечания Знак"/>
    <w:next w:val="712"/>
    <w:link w:val="644"/>
    <w:rPr>
      <w:rFonts w:ascii="Calibri" w:hAnsi="Calibri" w:cs="Calibri"/>
    </w:rPr>
  </w:style>
  <w:style w:type="character" w:styleId="713">
    <w:name w:val="Тема примечания Знак"/>
    <w:next w:val="713"/>
    <w:link w:val="644"/>
    <w:rPr>
      <w:rFonts w:ascii="Calibri" w:hAnsi="Calibri" w:cs="Calibri"/>
      <w:b/>
      <w:bCs/>
    </w:rPr>
  </w:style>
  <w:style w:type="character" w:styleId="714">
    <w:name w:val="ConsPlusNormal Знак"/>
    <w:next w:val="714"/>
    <w:link w:val="644"/>
    <w:rPr>
      <w:rFonts w:ascii="Arial" w:hAnsi="Arial" w:cs="Arial"/>
      <w:lang w:val="ru-RU" w:bidi="ar-SA"/>
    </w:rPr>
  </w:style>
  <w:style w:type="character" w:styleId="715">
    <w:name w:val="s2"/>
    <w:next w:val="715"/>
    <w:link w:val="644"/>
  </w:style>
  <w:style w:type="character" w:styleId="716">
    <w:name w:val="apple-converted-space"/>
    <w:next w:val="716"/>
    <w:link w:val="644"/>
  </w:style>
  <w:style w:type="character" w:styleId="717">
    <w:name w:val="ConsPlusNonformat Знак"/>
    <w:next w:val="717"/>
    <w:link w:val="644"/>
    <w:rPr>
      <w:rFonts w:ascii="Courier New" w:hAnsi="Courier New" w:cs="Courier New"/>
      <w:lang w:val="ru-RU" w:bidi="ar-SA"/>
    </w:rPr>
  </w:style>
  <w:style w:type="character" w:styleId="718">
    <w:name w:val="Абзац списка Знак"/>
    <w:next w:val="718"/>
    <w:link w:val="644"/>
    <w:rPr>
      <w:rFonts w:ascii="Calibri" w:hAnsi="Calibri" w:eastAsia="Calibri" w:cs="Calibri"/>
      <w:sz w:val="22"/>
      <w:szCs w:val="22"/>
    </w:rPr>
  </w:style>
  <w:style w:type="character" w:styleId="719">
    <w:name w:val="Неразрешенное упоминание"/>
    <w:next w:val="719"/>
    <w:link w:val="644"/>
    <w:rPr>
      <w:color w:val="605e5c"/>
      <w:shd w:val="clear" w:color="auto" w:fill="e1dfdd"/>
    </w:rPr>
  </w:style>
  <w:style w:type="character" w:styleId="720">
    <w:name w:val="Просмотренная гиперссылка"/>
    <w:next w:val="720"/>
    <w:link w:val="644"/>
    <w:rPr>
      <w:color w:val="954f72"/>
      <w:u w:val="single"/>
    </w:rPr>
  </w:style>
  <w:style w:type="character" w:styleId="721">
    <w:name w:val="copy_target"/>
    <w:next w:val="721"/>
    <w:link w:val="644"/>
  </w:style>
  <w:style w:type="character" w:styleId="722">
    <w:name w:val="222 Знак"/>
    <w:next w:val="722"/>
    <w:link w:val="644"/>
    <w:rPr>
      <w:rFonts w:eastAsia="Calibri"/>
      <w:sz w:val="24"/>
      <w:szCs w:val="24"/>
    </w:rPr>
  </w:style>
  <w:style w:type="character" w:styleId="723">
    <w:name w:val="Подзаголовок Знак"/>
    <w:next w:val="723"/>
    <w:link w:val="644"/>
    <w:rPr>
      <w:sz w:val="28"/>
      <w:lang w:val="en-US"/>
    </w:rPr>
  </w:style>
  <w:style w:type="character" w:styleId="724" w:default="1">
    <w:name w:val="Default Paragraph Font"/>
    <w:next w:val="724"/>
    <w:link w:val="644"/>
  </w:style>
  <w:style w:type="paragraph" w:styleId="725">
    <w:name w:val="Heading"/>
    <w:basedOn w:val="644"/>
    <w:next w:val="726"/>
    <w:link w:val="644"/>
    <w:pPr>
      <w:jc w:val="center"/>
      <w:spacing w:before="0" w:after="0" w:line="240" w:lineRule="auto"/>
    </w:pPr>
    <w:rPr>
      <w:rFonts w:ascii="Arial" w:hAnsi="Arial" w:cs="Arial"/>
      <w:sz w:val="28"/>
      <w:szCs w:val="20"/>
      <w:lang w:val="en-US"/>
    </w:rPr>
  </w:style>
  <w:style w:type="paragraph" w:styleId="726">
    <w:name w:val="Основной текст"/>
    <w:basedOn w:val="644"/>
    <w:next w:val="726"/>
    <w:link w:val="644"/>
    <w:pPr>
      <w:spacing w:before="0" w:after="120"/>
    </w:pPr>
    <w:rPr>
      <w:rFonts w:eastAsia="Calibri"/>
      <w:lang w:val="en-US"/>
    </w:rPr>
  </w:style>
  <w:style w:type="paragraph" w:styleId="727">
    <w:name w:val="Список"/>
    <w:basedOn w:val="726"/>
    <w:next w:val="727"/>
    <w:link w:val="644"/>
    <w:rPr>
      <w:rFonts w:cs="Lucida Sans"/>
    </w:rPr>
  </w:style>
  <w:style w:type="paragraph" w:styleId="728">
    <w:name w:val="Название объекта"/>
    <w:basedOn w:val="644"/>
    <w:next w:val="728"/>
    <w:link w:val="644"/>
    <w:qFormat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729">
    <w:name w:val="Index"/>
    <w:basedOn w:val="644"/>
    <w:next w:val="729"/>
    <w:link w:val="644"/>
    <w:pPr>
      <w:suppressLineNumbers/>
    </w:pPr>
    <w:rPr>
      <w:rFonts w:cs="Lucida Sans"/>
    </w:rPr>
  </w:style>
  <w:style w:type="paragraph" w:styleId="730">
    <w:name w:val="Основной текст3"/>
    <w:basedOn w:val="644"/>
    <w:next w:val="730"/>
    <w:link w:val="644"/>
    <w:pPr>
      <w:ind w:left="0" w:right="0" w:hanging="2060"/>
      <w:jc w:val="both"/>
      <w:spacing w:before="0" w:after="0" w:line="274" w:lineRule="exact"/>
      <w:shd w:val="clear" w:color="auto" w:fill="ffffff"/>
    </w:pPr>
    <w:rPr>
      <w:rFonts w:ascii="Times New Roman" w:hAnsi="Times New Roman" w:cs="Times New Roman"/>
      <w:sz w:val="23"/>
      <w:szCs w:val="20"/>
      <w:shd w:val="clear" w:color="auto" w:fill="ffffff"/>
      <w:lang w:val="en-US"/>
    </w:rPr>
  </w:style>
  <w:style w:type="paragraph" w:styleId="731">
    <w:name w:val="Абзац списка"/>
    <w:basedOn w:val="644"/>
    <w:next w:val="731"/>
    <w:link w:val="644"/>
    <w:qFormat/>
    <w:pPr>
      <w:contextualSpacing/>
      <w:ind w:left="720" w:right="0" w:firstLine="0"/>
      <w:spacing w:before="0" w:after="200"/>
    </w:pPr>
    <w:rPr>
      <w:rFonts w:eastAsia="Calibri"/>
      <w:lang w:val="en-US"/>
    </w:rPr>
  </w:style>
  <w:style w:type="paragraph" w:styleId="732">
    <w:name w:val="Основной текст 22"/>
    <w:basedOn w:val="644"/>
    <w:next w:val="732"/>
    <w:link w:val="644"/>
    <w:pPr>
      <w:jc w:val="both"/>
      <w:spacing w:before="0" w:after="0" w:line="240" w:lineRule="auto"/>
    </w:pPr>
    <w:rPr>
      <w:rFonts w:ascii="Times New Roman" w:hAnsi="Times New Roman" w:cs="Times New Roman"/>
      <w:szCs w:val="20"/>
      <w:lang w:val="en-US"/>
    </w:rPr>
  </w:style>
  <w:style w:type="paragraph" w:styleId="733">
    <w:name w:val="Заголовок приложения"/>
    <w:basedOn w:val="644"/>
    <w:next w:val="644"/>
    <w:link w:val="644"/>
    <w:pPr>
      <w:jc w:val="center"/>
      <w:spacing w:before="60" w:after="0" w:line="240" w:lineRule="auto"/>
      <w:widowControl w:val="off"/>
    </w:pPr>
    <w:rPr>
      <w:rFonts w:ascii="Times New Roman" w:hAnsi="Times New Roman" w:cs="Times New Roman"/>
      <w:b/>
      <w:sz w:val="28"/>
      <w:szCs w:val="20"/>
    </w:rPr>
  </w:style>
  <w:style w:type="paragraph" w:styleId="734">
    <w:name w:val="Без интервала"/>
    <w:next w:val="734"/>
    <w:link w:val="644"/>
    <w:qFormat/>
    <w:rPr>
      <w:rFonts w:ascii="Calibri" w:hAnsi="Calibri" w:eastAsia="Calibri" w:cs="Calibri"/>
      <w:sz w:val="22"/>
      <w:szCs w:val="22"/>
      <w:lang w:val="ru-RU" w:eastAsia="zh-CN" w:bidi="ar-SA"/>
    </w:rPr>
  </w:style>
  <w:style w:type="paragraph" w:styleId="735">
    <w:name w:val="ConsPlusNormal"/>
    <w:next w:val="735"/>
    <w:link w:val="644"/>
    <w:pPr>
      <w:ind w:firstLine="720"/>
    </w:pPr>
    <w:rPr>
      <w:rFonts w:ascii="Arial" w:hAnsi="Arial" w:cs="Arial"/>
      <w:lang w:val="ru-RU" w:eastAsia="zh-CN" w:bidi="ar-SA"/>
    </w:rPr>
  </w:style>
  <w:style w:type="paragraph" w:styleId="736">
    <w:name w:val="Îñíîâí"/>
    <w:basedOn w:val="644"/>
    <w:next w:val="736"/>
    <w:link w:val="644"/>
    <w:pPr>
      <w:jc w:val="both"/>
      <w:spacing w:before="0" w:after="0" w:line="240" w:lineRule="auto"/>
      <w:widowControl w:val="off"/>
    </w:pPr>
    <w:rPr>
      <w:rFonts w:ascii="Arial" w:hAnsi="Arial" w:cs="Arial"/>
      <w:szCs w:val="20"/>
    </w:rPr>
  </w:style>
  <w:style w:type="paragraph" w:styleId="737">
    <w:name w:val="Основной текст с отступом 21"/>
    <w:basedOn w:val="644"/>
    <w:next w:val="737"/>
    <w:link w:val="644"/>
    <w:pPr>
      <w:ind w:left="283" w:right="0" w:firstLine="0"/>
      <w:jc w:val="both"/>
      <w:spacing w:before="60" w:after="120" w:line="480" w:lineRule="auto"/>
      <w:widowControl w:val="off"/>
    </w:pPr>
    <w:rPr>
      <w:rFonts w:ascii="Times New Roman" w:hAnsi="Times New Roman" w:cs="Times New Roman"/>
      <w:sz w:val="24"/>
      <w:szCs w:val="20"/>
      <w:lang w:val="en-US"/>
    </w:rPr>
  </w:style>
  <w:style w:type="paragraph" w:styleId="738">
    <w:name w:val="Основной текст 21"/>
    <w:basedOn w:val="644"/>
    <w:next w:val="738"/>
    <w:link w:val="644"/>
    <w:pPr>
      <w:ind w:left="0" w:right="0" w:firstLine="851"/>
      <w:jc w:val="both"/>
      <w:spacing w:before="120" w:after="120" w:line="240" w:lineRule="auto"/>
      <w:widowControl w:val="off"/>
    </w:pPr>
    <w:rPr>
      <w:rFonts w:ascii="Times New Roman" w:hAnsi="Times New Roman" w:cs="Times New Roman"/>
      <w:sz w:val="24"/>
      <w:szCs w:val="20"/>
    </w:rPr>
  </w:style>
  <w:style w:type="paragraph" w:styleId="739">
    <w:name w:val="Текст выноски"/>
    <w:basedOn w:val="644"/>
    <w:next w:val="739"/>
    <w:link w:val="644"/>
    <w:pPr>
      <w:spacing w:before="0" w:after="0" w:line="240" w:lineRule="auto"/>
    </w:pPr>
    <w:rPr>
      <w:rFonts w:ascii="Tahoma" w:hAnsi="Tahoma" w:cs="Tahoma"/>
      <w:sz w:val="16"/>
      <w:szCs w:val="16"/>
      <w:lang w:val="en-US"/>
    </w:rPr>
  </w:style>
  <w:style w:type="paragraph" w:styleId="740">
    <w:name w:val="Default"/>
    <w:next w:val="740"/>
    <w:link w:val="644"/>
    <w:rPr>
      <w:color w:val="000000"/>
      <w:sz w:val="24"/>
      <w:szCs w:val="24"/>
      <w:lang w:val="ru-RU" w:eastAsia="zh-CN" w:bidi="ar-SA"/>
    </w:rPr>
  </w:style>
  <w:style w:type="paragraph" w:styleId="741">
    <w:name w:val="Стиль"/>
    <w:next w:val="741"/>
    <w:link w:val="644"/>
    <w:pPr>
      <w:widowControl w:val="off"/>
    </w:pPr>
    <w:rPr>
      <w:sz w:val="24"/>
      <w:szCs w:val="24"/>
      <w:lang w:val="ru-RU" w:eastAsia="zh-CN" w:bidi="ar-SA"/>
    </w:rPr>
  </w:style>
  <w:style w:type="paragraph" w:styleId="742">
    <w:name w:val="List Paragraph"/>
    <w:basedOn w:val="644"/>
    <w:next w:val="742"/>
    <w:link w:val="644"/>
    <w:pPr>
      <w:contextualSpacing/>
      <w:ind w:left="720" w:right="0" w:firstLine="0"/>
      <w:spacing w:before="0" w:after="0" w:line="240" w:lineRule="auto"/>
    </w:pPr>
    <w:rPr>
      <w:rFonts w:ascii="Times New Roman" w:hAnsi="Times New Roman" w:eastAsia="Calibri" w:cs="Times New Roman"/>
      <w:sz w:val="24"/>
      <w:szCs w:val="24"/>
    </w:rPr>
  </w:style>
  <w:style w:type="paragraph" w:styleId="743">
    <w:name w:val=" Знак"/>
    <w:basedOn w:val="644"/>
    <w:next w:val="743"/>
    <w:link w:val="644"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744">
    <w:name w:val=" Знак Знак1 Знак"/>
    <w:basedOn w:val="644"/>
    <w:next w:val="744"/>
    <w:link w:val="644"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745">
    <w:name w:val="Стандартный HTML"/>
    <w:basedOn w:val="644"/>
    <w:next w:val="745"/>
    <w:link w:val="644"/>
    <w:pPr>
      <w:spacing w:before="0"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  <w:lang w:val="en-US"/>
    </w:rPr>
  </w:style>
  <w:style w:type="paragraph" w:styleId="746">
    <w:name w:val=" Знак1 Знак Знак"/>
    <w:basedOn w:val="644"/>
    <w:next w:val="746"/>
    <w:link w:val="644"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747">
    <w:name w:val="Header and Footer"/>
    <w:basedOn w:val="644"/>
    <w:next w:val="747"/>
    <w:link w:val="644"/>
    <w:pPr>
      <w:tabs>
        <w:tab w:val="center" w:pos="4819" w:leader="none"/>
        <w:tab w:val="right" w:pos="9638" w:leader="none"/>
      </w:tabs>
      <w:suppressLineNumbers/>
    </w:pPr>
  </w:style>
  <w:style w:type="paragraph" w:styleId="748">
    <w:name w:val="Верхний колонтитул"/>
    <w:basedOn w:val="644"/>
    <w:next w:val="748"/>
    <w:link w:val="644"/>
    <w:pPr>
      <w:spacing w:before="0"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4"/>
      <w:szCs w:val="24"/>
      <w:lang w:val="en-US"/>
    </w:rPr>
  </w:style>
  <w:style w:type="paragraph" w:styleId="749">
    <w:name w:val="Нижний колонтитул"/>
    <w:basedOn w:val="644"/>
    <w:next w:val="749"/>
    <w:link w:val="644"/>
    <w:pPr>
      <w:spacing w:before="0"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4"/>
      <w:szCs w:val="24"/>
      <w:lang w:val="en-US"/>
    </w:rPr>
  </w:style>
  <w:style w:type="paragraph" w:styleId="750">
    <w:name w:val="Знак"/>
    <w:basedOn w:val="644"/>
    <w:next w:val="750"/>
    <w:link w:val="644"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751">
    <w:name w:val="Название1"/>
    <w:basedOn w:val="644"/>
    <w:next w:val="751"/>
    <w:link w:val="644"/>
    <w:pPr>
      <w:jc w:val="center"/>
      <w:spacing w:before="0" w:after="0" w:line="240" w:lineRule="auto"/>
      <w:widowControl w:val="off"/>
    </w:pPr>
    <w:rPr>
      <w:rFonts w:eastAsia="Calibri"/>
      <w:b/>
      <w:color w:val="000000"/>
      <w:sz w:val="28"/>
      <w:szCs w:val="20"/>
    </w:rPr>
  </w:style>
  <w:style w:type="paragraph" w:styleId="752">
    <w:name w:val="Style7"/>
    <w:basedOn w:val="644"/>
    <w:next w:val="752"/>
    <w:link w:val="644"/>
    <w:pPr>
      <w:jc w:val="right"/>
      <w:spacing w:before="0" w:after="0" w:line="254" w:lineRule="exact"/>
      <w:widowControl w:val="off"/>
    </w:pPr>
    <w:rPr>
      <w:rFonts w:ascii="Times New Roman" w:hAnsi="Times New Roman" w:eastAsia="Calibri" w:cs="Times New Roman"/>
      <w:sz w:val="24"/>
      <w:szCs w:val="24"/>
    </w:rPr>
  </w:style>
  <w:style w:type="paragraph" w:styleId="753">
    <w:name w:val="Обычный3"/>
    <w:next w:val="753"/>
    <w:link w:val="644"/>
    <w:rPr>
      <w:sz w:val="24"/>
      <w:lang w:val="ru-RU" w:eastAsia="zh-CN" w:bidi="ar-SA"/>
    </w:rPr>
  </w:style>
  <w:style w:type="paragraph" w:styleId="754">
    <w:name w:val="Обычный.Нормальный абзац"/>
    <w:next w:val="754"/>
    <w:link w:val="644"/>
    <w:pPr>
      <w:ind w:firstLine="709"/>
      <w:jc w:val="both"/>
      <w:widowControl w:val="off"/>
    </w:pPr>
    <w:rPr>
      <w:sz w:val="24"/>
      <w:szCs w:val="24"/>
      <w:lang w:val="ru-RU" w:eastAsia="zh-CN" w:bidi="ar-SA"/>
    </w:rPr>
  </w:style>
  <w:style w:type="paragraph" w:styleId="755">
    <w:name w:val="ConsPlusNonformat"/>
    <w:next w:val="755"/>
    <w:link w:val="644"/>
    <w:pPr>
      <w:widowControl w:val="off"/>
    </w:pPr>
    <w:rPr>
      <w:rFonts w:ascii="Courier New" w:hAnsi="Courier New" w:cs="Courier New"/>
      <w:lang w:val="ru-RU" w:eastAsia="zh-CN" w:bidi="ar-SA"/>
    </w:rPr>
  </w:style>
  <w:style w:type="paragraph" w:styleId="756">
    <w:name w:val="Текст примечания1"/>
    <w:basedOn w:val="644"/>
    <w:next w:val="756"/>
    <w:link w:val="644"/>
    <w:pPr>
      <w:spacing w:line="240" w:lineRule="auto"/>
    </w:pPr>
    <w:rPr>
      <w:sz w:val="20"/>
      <w:szCs w:val="20"/>
      <w:lang w:val="en-US"/>
    </w:rPr>
  </w:style>
  <w:style w:type="paragraph" w:styleId="757">
    <w:name w:val="Тема примечания"/>
    <w:basedOn w:val="756"/>
    <w:next w:val="756"/>
    <w:link w:val="644"/>
    <w:pPr>
      <w:spacing w:line="276" w:lineRule="auto"/>
    </w:pPr>
    <w:rPr>
      <w:b/>
      <w:bCs/>
    </w:rPr>
  </w:style>
  <w:style w:type="paragraph" w:styleId="758">
    <w:name w:val="Standard"/>
    <w:next w:val="758"/>
    <w:link w:val="644"/>
    <w:pPr>
      <w:spacing w:after="200" w:line="276" w:lineRule="auto"/>
    </w:pPr>
    <w:rPr>
      <w:rFonts w:ascii="Calibri" w:hAnsi="Calibri" w:eastAsia="SimSun" w:cs="Tahoma"/>
      <w:sz w:val="22"/>
      <w:szCs w:val="22"/>
      <w:lang w:val="ru-RU" w:eastAsia="zh-CN" w:bidi="ar-SA"/>
    </w:rPr>
  </w:style>
  <w:style w:type="paragraph" w:styleId="759">
    <w:name w:val="p10"/>
    <w:basedOn w:val="644"/>
    <w:next w:val="759"/>
    <w:link w:val="6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760">
    <w:name w:val="s_1"/>
    <w:basedOn w:val="644"/>
    <w:next w:val="760"/>
    <w:link w:val="6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761">
    <w:name w:val="p2"/>
    <w:basedOn w:val="644"/>
    <w:next w:val="761"/>
    <w:link w:val="6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762">
    <w:name w:val="Normal1"/>
    <w:next w:val="762"/>
    <w:link w:val="644"/>
    <w:pPr>
      <w:widowControl w:val="off"/>
    </w:pPr>
    <w:rPr>
      <w:lang w:val="ru-RU" w:eastAsia="zh-CN" w:bidi="ar-SA"/>
    </w:rPr>
  </w:style>
  <w:style w:type="paragraph" w:styleId="763">
    <w:name w:val="Абзац списка1"/>
    <w:basedOn w:val="644"/>
    <w:next w:val="763"/>
    <w:link w:val="644"/>
    <w:pPr>
      <w:contextualSpacing/>
      <w:ind w:left="720" w:right="0" w:firstLine="0"/>
      <w:spacing w:before="0" w:after="0" w:line="240" w:lineRule="auto"/>
    </w:pPr>
    <w:rPr>
      <w:rFonts w:ascii="Times New Roman" w:hAnsi="Times New Roman" w:eastAsia="Calibri" w:cs="Times New Roman"/>
      <w:sz w:val="24"/>
      <w:szCs w:val="24"/>
    </w:rPr>
  </w:style>
  <w:style w:type="paragraph" w:styleId="764">
    <w:name w:val="Знак Знак1 Знак"/>
    <w:basedOn w:val="644"/>
    <w:next w:val="764"/>
    <w:link w:val="644"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765">
    <w:name w:val="Знак1 Знак Знак"/>
    <w:basedOn w:val="644"/>
    <w:next w:val="765"/>
    <w:link w:val="644"/>
    <w:pPr>
      <w:spacing w:before="0"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766">
    <w:name w:val="Обычный1"/>
    <w:next w:val="766"/>
    <w:link w:val="644"/>
    <w:pPr>
      <w:widowControl w:val="off"/>
    </w:pPr>
    <w:rPr>
      <w:lang w:val="ru-RU" w:eastAsia="zh-CN" w:bidi="ar-SA"/>
    </w:rPr>
  </w:style>
  <w:style w:type="paragraph" w:styleId="767">
    <w:name w:val="Table Contents"/>
    <w:basedOn w:val="644"/>
    <w:next w:val="767"/>
    <w:link w:val="644"/>
    <w:pPr>
      <w:spacing w:before="0" w:after="0" w:line="240" w:lineRule="auto"/>
      <w:widowControl w:val="off"/>
      <w:suppressLineNumbers/>
    </w:pPr>
    <w:rPr>
      <w:rFonts w:ascii="Arial" w:hAnsi="Arial" w:cs="Arial"/>
      <w:sz w:val="20"/>
      <w:szCs w:val="20"/>
      <w:lang w:eastAsia="zh-CN"/>
    </w:rPr>
  </w:style>
  <w:style w:type="paragraph" w:styleId="768">
    <w:name w:val="222"/>
    <w:basedOn w:val="644"/>
    <w:next w:val="768"/>
    <w:link w:val="644"/>
    <w:pPr>
      <w:numPr>
        <w:ilvl w:val="0"/>
        <w:numId w:val="2"/>
      </w:numPr>
      <w:contextualSpacing/>
      <w:jc w:val="both"/>
      <w:spacing w:before="0" w:after="0" w:line="240" w:lineRule="auto"/>
      <w:widowControl w:val="off"/>
      <w:tabs>
        <w:tab w:val="left" w:pos="426" w:leader="none"/>
      </w:tabs>
    </w:pPr>
    <w:rPr>
      <w:rFonts w:ascii="Times New Roman" w:hAnsi="Times New Roman" w:eastAsia="Calibri" w:cs="Times New Roman"/>
      <w:sz w:val="24"/>
      <w:szCs w:val="24"/>
      <w:lang w:val="en-US"/>
    </w:rPr>
  </w:style>
  <w:style w:type="paragraph" w:styleId="769">
    <w:name w:val="Обычный (веб)"/>
    <w:basedOn w:val="644"/>
    <w:next w:val="769"/>
    <w:link w:val="6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770">
    <w:name w:val="western"/>
    <w:basedOn w:val="644"/>
    <w:next w:val="770"/>
    <w:link w:val="644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771">
    <w:name w:val="caaieiaie 2"/>
    <w:basedOn w:val="741"/>
    <w:next w:val="741"/>
    <w:link w:val="644"/>
    <w:pPr>
      <w:jc w:val="center"/>
      <w:keepNext/>
    </w:pPr>
    <w:rPr>
      <w:b/>
      <w:bCs/>
      <w:sz w:val="32"/>
      <w:szCs w:val="32"/>
    </w:rPr>
  </w:style>
  <w:style w:type="paragraph" w:styleId="772">
    <w:name w:val="Подзаголовок"/>
    <w:basedOn w:val="644"/>
    <w:next w:val="726"/>
    <w:link w:val="644"/>
    <w:qFormat/>
    <w:pPr>
      <w:jc w:val="center"/>
      <w:spacing w:before="0" w:after="0" w:line="240" w:lineRule="auto"/>
    </w:pPr>
    <w:rPr>
      <w:rFonts w:ascii="Times New Roman" w:hAnsi="Times New Roman" w:cs="Times New Roman"/>
      <w:sz w:val="28"/>
      <w:szCs w:val="20"/>
      <w:lang w:val="en-US"/>
    </w:rPr>
  </w:style>
  <w:style w:type="paragraph" w:styleId="773">
    <w:name w:val="Table Heading"/>
    <w:basedOn w:val="767"/>
    <w:next w:val="773"/>
    <w:link w:val="644"/>
    <w:pPr>
      <w:jc w:val="center"/>
      <w:suppressLineNumbers/>
    </w:pPr>
    <w:rPr>
      <w:b/>
      <w:bCs/>
    </w:rPr>
  </w:style>
  <w:style w:type="paragraph" w:styleId="774">
    <w:name w:val="Обычный2"/>
    <w:next w:val="774"/>
    <w:link w:val="644"/>
    <w:pPr>
      <w:spacing w:after="160" w:line="254" w:lineRule="auto"/>
      <w:widowControl w:val="off"/>
    </w:pPr>
    <w:rPr>
      <w:rFonts w:ascii="Liberation Serif" w:hAnsi="Liberation Serif" w:eastAsia="NSimSun" w:cs="Calibri"/>
      <w:color w:val="000000"/>
      <w:sz w:val="24"/>
      <w:szCs w:val="24"/>
      <w:lang w:val="ru-RU" w:eastAsia="zh-CN" w:bidi="hi-IN"/>
    </w:rPr>
  </w:style>
  <w:style w:type="paragraph" w:styleId="775">
    <w:name w:val="Standard1"/>
    <w:next w:val="775"/>
    <w:link w:val="644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zh-CN" w:bidi="ar-SA"/>
    </w:rPr>
  </w:style>
  <w:style w:type="paragraph" w:styleId="776" w:default="1">
    <w:name w:val="Normal Table"/>
    <w:next w:val="776"/>
    <w:link w:val="644"/>
    <w:rPr>
      <w:rFonts w:ascii="Liberation Serif" w:hAnsi="Liberation Serif" w:eastAsia="NSimSun" w:cs="Lucida Sans"/>
      <w:sz w:val="24"/>
      <w:szCs w:val="24"/>
      <w:lang w:val="ru-RU" w:eastAsia="zh-CN" w:bidi="hi-IN"/>
    </w:rPr>
  </w:style>
  <w:style w:type="numbering" w:styleId="218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YolkinaLL</dc:creator>
  <cp:revision>3</cp:revision>
  <dcterms:created xsi:type="dcterms:W3CDTF">2022-10-03T10:19:00Z</dcterms:created>
  <dcterms:modified xsi:type="dcterms:W3CDTF">2026-09-17T11:18:27Z</dcterms:modified>
  <cp:version>1048576</cp:version>
</cp:coreProperties>
</file>