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Исх. </w:t>
      </w:r>
      <w:r>
        <w:rPr>
          <w:rFonts w:cs="Arial" w:ascii="Arial" w:hAnsi="Arial"/>
          <w:sz w:val="20"/>
          <w:szCs w:val="20"/>
        </w:rPr>
        <w:t>15</w:t>
      </w:r>
      <w:r>
        <w:rPr>
          <w:rFonts w:cs="Arial" w:ascii="Arial" w:hAnsi="Arial"/>
          <w:sz w:val="20"/>
          <w:szCs w:val="20"/>
        </w:rPr>
        <w:t>.10.2026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поставку продуктов питания,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22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.10.2026 на эл.почту </w:t>
      </w:r>
      <w:hyperlink r:id="rId4">
        <w:r>
          <w:rPr>
            <w:rStyle w:val="Hyperlink"/>
            <w:rFonts w:cs="Arial" w:ascii="Arial" w:hAnsi="Arial"/>
            <w:color w:val="000000"/>
            <w:sz w:val="20"/>
            <w:szCs w:val="20"/>
            <w:shd w:fill="FFFFFF" w:val="clear"/>
          </w:rPr>
          <w:t>sevryukovatyu@obl72.ru</w:t>
        </w:r>
      </w:hyperlink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</w:t>
      </w:r>
      <w:bookmarkStart w:id="0" w:name="_GoBack"/>
      <w:bookmarkEnd w:id="0"/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до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  <w:r>
        <w:br w:type="page"/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pPr w:vertAnchor="text" w:horzAnchor="text" w:leftFromText="180" w:rightFromText="180" w:tblpX="-25" w:tblpY="1"/>
        <w:tblOverlap w:val="never"/>
        <w:tblW w:w="10545" w:type="dxa"/>
        <w:jc w:val="left"/>
        <w:tblInd w:w="68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73"/>
        <w:gridCol w:w="1670"/>
        <w:gridCol w:w="5436"/>
        <w:gridCol w:w="820"/>
        <w:gridCol w:w="1177"/>
        <w:gridCol w:w="1068"/>
      </w:tblGrid>
      <w:tr>
        <w:trPr>
          <w:trHeight w:val="795" w:hRule="exact"/>
          <w:cantSplit w:val="true"/>
        </w:trPr>
        <w:tc>
          <w:tcPr>
            <w:tcW w:w="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1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ind w:right="-109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 (объем)</w:t>
            </w:r>
          </w:p>
        </w:tc>
        <w:tc>
          <w:tcPr>
            <w:tcW w:w="1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Цена за ед., руб.</w:t>
            </w:r>
          </w:p>
        </w:tc>
      </w:tr>
      <w:tr>
        <w:trPr>
          <w:trHeight w:val="556" w:hRule="atLeast"/>
          <w:cantSplit w:val="true"/>
        </w:trPr>
        <w:tc>
          <w:tcPr>
            <w:tcW w:w="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Мясо говядина   бескостная замороженная</w:t>
            </w:r>
          </w:p>
        </w:tc>
        <w:tc>
          <w:tcPr>
            <w:tcW w:w="5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18"/>
                <w:szCs w:val="18"/>
              </w:rPr>
              <w:t>Соответствие ГОСТ 32951-2014, ГОСТ 31797-2012, ГОСТ Р 54754-2021. ТР ТС 021/2011, ТР ТС 034/2013. Полуфабрикаты мясные кусковые бескостные для детского питания Категория: А.  Вид разделки: говядина от лопаточной части; от спинно-поясничной части; от тазобедренной части. Мышцы или пласт мяса, снятые с определенной части полутуши в виде крупных кусков, зачищенных от сухожилий и грубых поверхностных пленок.  Масса упаковки не более 5,0кг. Маркировка каждой единицы товара. Поверхность ровная не заветренная. Мышечная ткань упругая. Слой подкожного жира не более 5мм.  Цвет, запах и консистенция характерные для доброкачественного мяса. Температура в толще мышц не выше минус 18С. Остаточный срок годности не менее 90 % на момент поставки товара.</w:t>
            </w: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/>
            </w:pPr>
            <w:r>
              <w:rPr>
                <w:color w:val="000000"/>
              </w:rPr>
              <w:t>кг</w:t>
            </w:r>
          </w:p>
        </w:tc>
        <w:tc>
          <w:tcPr>
            <w:tcW w:w="1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/>
            </w:pPr>
            <w:r>
              <w:rPr>
                <w:color w:val="000000"/>
              </w:rPr>
              <w:t>370</w:t>
            </w:r>
          </w:p>
        </w:tc>
        <w:tc>
          <w:tcPr>
            <w:tcW w:w="1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Мясо свинина бескостная замороженная</w:t>
            </w:r>
          </w:p>
        </w:tc>
        <w:tc>
          <w:tcPr>
            <w:tcW w:w="5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ind w:right="113"/>
              <w:jc w:val="both"/>
              <w:rPr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Соответствие ГОСТ 31778-2012. ГОСТ Р 54754-2021. ТР ТС 021/2011, ТР ТС 022/2011, ТР ТС 034/2013.Полуфабрикаты мясные кусковые бескостные замороженные для детского питания. Свинина мясная. Категория А: «Вырезка свиная»; «Свинина от спинно-поясничной части»; Свинина от тазобедренной части»; «Свинина от лопаточной части». Мышцы или пласт мяса, снятые с определенных отрубов в виде крупных кусков, зачищенные от сухожилий и грубых поверхностных пленок, с оставлением межмышечной соединительной, жировой ткани и естественной поверхностной пленки, сохраняющей природную форму мышц. Мышечная ткань упругая. Поверхность ровная, не заветренная, края заровнены, без глубоких надрезов мышечной ткани. Слой подкожного жира не более 5 мм. Цвет и запах характерные для доброкачественного мяса. Массовая доля белка не менее 17%. Массовая доля жира не более 12%. Температура продукта не выше минус 18ºС. Мясо должно быть свежим, без постороннего запаха, загрязнений, кровоподтеков. Каждая единица товара упакована  и промаркирована. Масса упаковки не более 5,0кг. Целостность упаковки не нарушена. Остаточный срок годности не менее 90% на момент поставки товара.</w:t>
            </w: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1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1260</w:t>
            </w:r>
          </w:p>
        </w:tc>
        <w:tc>
          <w:tcPr>
            <w:tcW w:w="1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character" w:styleId="22">
    <w:name w:val="Неразрешенное упоминание2"/>
    <w:basedOn w:val="DefaultParagraphFont"/>
    <w:qFormat/>
    <w:rPr>
      <w:color w:val="605E5C"/>
      <w:shd w:fill="E1DFDD" w:val="clear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Arial" w:hAnsi="Arial" w:eastAsia="Arial" w:cs="DejaVu Sans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hyperlink" Target="mailto:sevryukovatyu@obl72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Application>LibreOffice/24.2.1.2$Windows_X86_64 LibreOffice_project/db4def46b0453cc22e2d0305797cf981b68ef5ac</Application>
  <AppVersion>15.0000</AppVersion>
  <Pages>2</Pages>
  <Words>624</Words>
  <Characters>4376</Characters>
  <CharactersWithSpaces>5137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2025-10-23T16:58:39Z</cp:lastPrinted>
  <dcterms:modified xsi:type="dcterms:W3CDTF">2026-10-14T16:54:21Z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