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</w:t>
      </w:r>
      <w:r>
        <w:rPr>
          <w:rFonts w:cs="Arial" w:ascii="Arial" w:hAnsi="Arial"/>
          <w:sz w:val="20"/>
          <w:szCs w:val="20"/>
        </w:rPr>
        <w:t>.10.2026</w:t>
      </w:r>
      <w:r>
        <w:rPr>
          <w:rFonts w:cs="Arial" w:ascii="Arial" w:hAnsi="Arial"/>
          <w:color w:val="auto"/>
          <w:sz w:val="20"/>
          <w:szCs w:val="20"/>
        </w:rPr>
        <w:t xml:space="preserve"> 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r>
        <w:rPr>
          <w:rStyle w:val="Hyperlink"/>
          <w:rFonts w:cs="Arial" w:ascii="Arial" w:hAnsi="Arial"/>
          <w:sz w:val="20"/>
          <w:szCs w:val="20"/>
          <w:shd w:fill="FFFFFF" w:val="clear"/>
        </w:rPr>
        <w:t>sevryukovatyu@obl72.ru: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Style w:val="a8"/>
        <w:tblW w:w="100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7"/>
        <w:gridCol w:w="2098"/>
        <w:gridCol w:w="4105"/>
        <w:gridCol w:w="561"/>
        <w:gridCol w:w="1189"/>
        <w:gridCol w:w="1704"/>
      </w:tblGrid>
      <w:tr>
        <w:trPr/>
        <w:tc>
          <w:tcPr>
            <w:tcW w:w="407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098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105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ru-RU" w:bidi="ar-SA"/>
              </w:rPr>
              <w:t>Качественные характеристики товара</w:t>
            </w:r>
          </w:p>
        </w:tc>
        <w:tc>
          <w:tcPr>
            <w:tcW w:w="561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lef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Ед.</w:t>
            </w:r>
          </w:p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Изм.</w:t>
            </w:r>
          </w:p>
        </w:tc>
        <w:tc>
          <w:tcPr>
            <w:tcW w:w="1189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Кол-во (объем)</w:t>
            </w:r>
          </w:p>
        </w:tc>
        <w:tc>
          <w:tcPr>
            <w:tcW w:w="1704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Цена за ед., руб.</w:t>
            </w:r>
          </w:p>
        </w:tc>
      </w:tr>
      <w:tr>
        <w:trPr/>
        <w:tc>
          <w:tcPr>
            <w:tcW w:w="407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1</w:t>
            </w:r>
          </w:p>
        </w:tc>
        <w:tc>
          <w:tcPr>
            <w:tcW w:w="2098" w:type="dxa"/>
            <w:tcBorders/>
          </w:tcPr>
          <w:p>
            <w:pPr>
              <w:pStyle w:val="Normal"/>
              <w:keepNext w:val="true"/>
              <w:keepLines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Колбаса</w:t>
            </w:r>
          </w:p>
        </w:tc>
        <w:tc>
          <w:tcPr>
            <w:tcW w:w="4105" w:type="dxa"/>
            <w:tcBorders/>
          </w:tcPr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Соответствие ГОСТ 31498-2012, ТР ТС 021/2011, ТР ТС 034/2013 </w:t>
            </w:r>
            <w:r>
              <w:rPr>
                <w:color w:val="000000"/>
                <w:sz w:val="18"/>
                <w:szCs w:val="18"/>
              </w:rPr>
              <w:t>Изделия колбасные вареные для детского питания. Вид изделия: Колбаса. Категория: А. Внешний вид: батон с чистой, сухой поверхностью. Консистенция: упругая. Цвет и вид на разрезе: розовый или светло-розовый. Запах и вкус свойственные данному виду продукта, без посторонних привкуса и запаха, с ароматом пряностей, в меру соленый. Массовая доля жира, %, не более 22,0.</w:t>
            </w:r>
          </w:p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Массовая доля белка, %, не менее 12,00. Массовая доля хлористого натрия (поваренной соли), %, не более 1,8. Массовая доля нитрита натрия, %, не более 0,003.</w:t>
            </w:r>
          </w:p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Остаточная активность кислой фосфатазы, %, не более 0,006.</w:t>
            </w:r>
          </w:p>
          <w:p>
            <w:pPr>
              <w:pStyle w:val="Normal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Единица изделия весом не более 0,5 кг. Единица измерения кг. Температура в толще продукта на момент поставки не выше 6С.  Остаточный срок годности не менее 90 % на момент поставки товара.</w:t>
            </w:r>
          </w:p>
        </w:tc>
        <w:tc>
          <w:tcPr>
            <w:tcW w:w="561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кг</w:t>
            </w:r>
          </w:p>
        </w:tc>
        <w:tc>
          <w:tcPr>
            <w:tcW w:w="1189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245</w:t>
            </w:r>
          </w:p>
        </w:tc>
        <w:tc>
          <w:tcPr>
            <w:tcW w:w="1704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07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2</w:t>
            </w:r>
          </w:p>
        </w:tc>
        <w:tc>
          <w:tcPr>
            <w:tcW w:w="2098" w:type="dxa"/>
            <w:tcBorders/>
          </w:tcPr>
          <w:p>
            <w:pPr>
              <w:pStyle w:val="Normal"/>
              <w:keepNext w:val="true"/>
              <w:keepLines/>
              <w:suppressAutoHyphens w:val="tr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Сосиски</w:t>
            </w:r>
          </w:p>
        </w:tc>
        <w:tc>
          <w:tcPr>
            <w:tcW w:w="4105" w:type="dxa"/>
            <w:tcBorders/>
          </w:tcPr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Соответствие ГОСТ 31498-2012, ТР ТС 021/2011. ТР ТС 034/2013.  </w:t>
            </w:r>
            <w:r>
              <w:rPr>
                <w:color w:val="000000"/>
                <w:sz w:val="18"/>
                <w:szCs w:val="18"/>
              </w:rPr>
              <w:t>Изделия колбасные вареные для детского питания. Вид изделия: Сосиски. Категория: А.</w:t>
            </w:r>
          </w:p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Массовая доля жира, %, не более 22,0</w:t>
            </w:r>
          </w:p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Массовая доля белка, %, не менее 12,00.</w:t>
            </w:r>
          </w:p>
          <w:p>
            <w:pPr>
              <w:pStyle w:val="Normal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Массовая доля хлористого натрия (поваренной соли), %, не более 1,8. Массовая доля нитрита натрия, %, не более 0,003 Остаточная активность кислой фосфатазы, %, не более 0,006.</w:t>
            </w:r>
          </w:p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Поверхность чистая, сухая с ароматом пряностей, консистенция упругая. Температура в толще продукта на момент поставки не выше 6С.    Остаточный срок годности не менее 90 % на момент поставки товара.</w:t>
            </w:r>
          </w:p>
        </w:tc>
        <w:tc>
          <w:tcPr>
            <w:tcW w:w="561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Cs/>
                <w:kern w:val="0"/>
                <w:lang w:val="ru-RU" w:bidi="ar-SA"/>
              </w:rPr>
              <w:t>кг</w:t>
            </w:r>
          </w:p>
        </w:tc>
        <w:tc>
          <w:tcPr>
            <w:tcW w:w="1189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115</w:t>
            </w:r>
          </w:p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704" w:type="dxa"/>
            <w:tcBorders/>
          </w:tcPr>
          <w:p>
            <w:pPr>
              <w:pStyle w:val="Normal"/>
              <w:keepNext w:val="true"/>
              <w:keepLines/>
              <w:widowControl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Application>LibreOffice/24.2.1.2$Windows_X86_64 LibreOffice_project/db4def46b0453cc22e2d0305797cf981b68ef5ac</Application>
  <AppVersion>15.0000</AppVersion>
  <Pages>2</Pages>
  <Words>576</Words>
  <Characters>3890</Characters>
  <CharactersWithSpaces>4595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2021-09-02T08:03:00Z</cp:lastPrinted>
  <dcterms:modified xsi:type="dcterms:W3CDTF">2026-10-14T17:03:04Z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