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Исх. </w:t>
      </w:r>
      <w:r>
        <w:rPr>
          <w:rFonts w:cs="Arial" w:ascii="Arial" w:hAnsi="Arial"/>
          <w:sz w:val="20"/>
          <w:szCs w:val="20"/>
        </w:rPr>
        <w:t>15</w:t>
      </w:r>
      <w:r>
        <w:rPr>
          <w:rFonts w:cs="Arial" w:ascii="Arial" w:hAnsi="Arial"/>
          <w:color w:val="auto"/>
          <w:sz w:val="20"/>
          <w:szCs w:val="20"/>
        </w:rPr>
        <w:t>.10.2026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поставку продуктов питания,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22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.10.2026</w:t>
      </w:r>
      <w:r>
        <w:rPr>
          <w:rFonts w:cs="Arial" w:ascii="Arial" w:hAnsi="Arial"/>
          <w:color w:val="C9211E"/>
          <w:sz w:val="20"/>
          <w:szCs w:val="20"/>
          <w:shd w:fill="FFFFFF" w:val="clear"/>
        </w:rPr>
        <w:t xml:space="preserve">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на эл.почту </w:t>
      </w:r>
      <w:hyperlink r:id="rId4">
        <w:r>
          <w:rPr>
            <w:rStyle w:val="Hyperlink"/>
            <w:rFonts w:cs="Arial" w:ascii="Arial" w:hAnsi="Arial"/>
            <w:color w:val="000000"/>
            <w:sz w:val="20"/>
            <w:szCs w:val="20"/>
            <w:shd w:fill="FFFFFF" w:val="clear"/>
          </w:rPr>
          <w:t>sevryukovatyu@obl72.ru</w:t>
        </w:r>
      </w:hyperlink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по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tbl>
      <w:tblPr>
        <w:tblW w:w="10056" w:type="dxa"/>
        <w:jc w:val="left"/>
        <w:tblInd w:w="-714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63"/>
        <w:gridCol w:w="1208"/>
        <w:gridCol w:w="4666"/>
        <w:gridCol w:w="561"/>
        <w:gridCol w:w="858"/>
        <w:gridCol w:w="988"/>
        <w:gridCol w:w="1411"/>
      </w:tblGrid>
      <w:tr>
        <w:trPr>
          <w:trHeight w:val="855" w:hRule="exac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ind w:right="-109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 (объем)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Цена за ед., руб.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Стоимость, руб.</w:t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Кекс</w:t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/>
            </w:pPr>
            <w:r>
              <w:rPr>
                <w:bCs/>
                <w:color w:val="000000"/>
                <w:sz w:val="18"/>
                <w:szCs w:val="18"/>
              </w:rPr>
              <w:t xml:space="preserve">Соответствие ГОСТ 15052-2014. </w:t>
            </w:r>
            <w:r>
              <w:rPr>
                <w:sz w:val="18"/>
                <w:szCs w:val="18"/>
              </w:rPr>
              <w:t>ТУ/СТО производителя, соответствующая характеристикам:</w:t>
            </w:r>
          </w:p>
          <w:p>
            <w:pPr>
              <w:pStyle w:val="Normal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Вкус и запах: изделия со сдобным вкусом и характерным ароматом предусмотренных в составе кексов пищевых ингредиентов, добавок или ароматизаторов, без посторонних привкусов и запахов.</w:t>
            </w:r>
          </w:p>
          <w:p>
            <w:pPr>
              <w:pStyle w:val="Normal"/>
              <w:jc w:val="both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 производстве продуктов для детского питания (ТР ТС 021/2011 статья 8)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 02/кг; хлопковое масло; кремы на основе растительных масел; подсластители; консерванты;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ванилин. Структура: мягкая, связанная, разрыхленная, пористая, без пустот и уплотнений.</w:t>
            </w:r>
          </w:p>
          <w:p>
            <w:pPr>
              <w:pStyle w:val="Normal"/>
              <w:ind w:right="-115"/>
              <w:jc w:val="both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Форма: правильная, с выпуклой верхней поверхностью. Нижняя и боковые поверхности ровные, без пустот и раковин.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/>
                <w:color w:val="000000"/>
                <w:sz w:val="18"/>
                <w:szCs w:val="18"/>
              </w:rPr>
              <w:t>Масса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 </w:t>
            </w:r>
            <w:r>
              <w:rPr>
                <w:b w:val="false"/>
                <w:bCs/>
                <w:color w:val="000000"/>
                <w:sz w:val="18"/>
                <w:szCs w:val="18"/>
              </w:rPr>
              <w:t>изделия: 0,03-0,225 кг, в индивидуальной упаковке. Целостность упаковки не нарушена.  Остаточный срок годности не менее 90% на момент поставки товара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79,8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Зефир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/>
            </w:pPr>
            <w:r>
              <w:rPr>
                <w:bCs/>
                <w:color w:val="000000"/>
                <w:sz w:val="18"/>
                <w:szCs w:val="18"/>
              </w:rPr>
              <w:t xml:space="preserve">Соответствие ГОСТ 6441-2014.   ТР ТС 021/2011. </w:t>
            </w:r>
            <w:r>
              <w:rPr>
                <w:sz w:val="18"/>
                <w:szCs w:val="18"/>
              </w:rPr>
              <w:t>ТУ/СТО производителя, соответствующая характеристикам:</w:t>
            </w:r>
          </w:p>
          <w:p>
            <w:pPr>
              <w:pStyle w:val="Normal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/>
                <w:color w:val="000000"/>
                <w:sz w:val="18"/>
                <w:szCs w:val="18"/>
              </w:rPr>
              <w:t>Классификация: глазированные; неглазированные. Не допускается привкус диоксида серы, резкий вкус и запах применяемых ароматизаторов. Цвет равномерный. Консистенция мягкая, легко поддающаяся разламыванию. Структура пенообразная, равномерная. Форма без деформаций. Глазированные изделия не должны иметь следов «поседения» или повреждения глазури. Плотность не более 0,6г/дм3. Массовая доля влаги не более 25%. Массовая доля общих кислот не более 0,08%. Для специфического вкуса и аромата допускается использовать только натуральные пищевые ароматизаторы и ванилин.  Масса нетто не более 5,0 кг в индивидуальной упаковке.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Вафли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/>
            </w:pPr>
            <w:r>
              <w:rPr>
                <w:bCs/>
                <w:color w:val="000000"/>
                <w:sz w:val="18"/>
                <w:szCs w:val="18"/>
              </w:rPr>
              <w:t xml:space="preserve">Соответствие ГОСТ 14031-2014. ТР ТС 021/2011. </w:t>
            </w:r>
            <w:r>
              <w:rPr>
                <w:sz w:val="18"/>
                <w:szCs w:val="18"/>
              </w:rPr>
              <w:t>ТУ/СТО производителя, соответствующая характеристикам:</w:t>
            </w:r>
          </w:p>
          <w:p>
            <w:pPr>
              <w:pStyle w:val="Normal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/>
                <w:color w:val="000000"/>
                <w:sz w:val="18"/>
                <w:szCs w:val="18"/>
              </w:rPr>
              <w:t>Вид продукта по рецептуре: с начинкой, плоские. Вид начинки: помадная, пролине, типа пролине. Вкус и запах: изделия со вкусом, свойственным наименованию продукта с учетом используемого сырья и ароматизаторов, без посторонних привкусов и запахов. В производстве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ммоль02/кг; хлопковое масло; кремы на основе растительных масел; подсластители; консерванты;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ванилин.  Продукт упакован по несколько штук в индивидуальную упаковку массой нетто до 3,5 кг. Целостность упаковки не нарушена. Остаточный срок годности не менее 90% на момент поставки товара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Пряники</w:t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/>
            </w:pPr>
            <w:r>
              <w:rPr>
                <w:bCs/>
                <w:color w:val="000000"/>
                <w:sz w:val="18"/>
                <w:szCs w:val="18"/>
              </w:rPr>
              <w:t xml:space="preserve">Соответствие ГОСТ 15810-2014. ТР ТС 021/2011. </w:t>
            </w:r>
            <w:r>
              <w:rPr>
                <w:sz w:val="18"/>
                <w:szCs w:val="18"/>
              </w:rPr>
              <w:t>ТУ/СТО производителя, соответствующая характеристикам:</w:t>
            </w:r>
          </w:p>
          <w:p>
            <w:pPr>
              <w:pStyle w:val="Normal"/>
              <w:ind w:right="113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/>
                <w:color w:val="000000"/>
                <w:sz w:val="18"/>
                <w:szCs w:val="18"/>
              </w:rPr>
              <w:t>Вид продуктов по технологии производства: сырцовые. Вид продукта по рецептуре: без начинки; с начинко; с добавлением меда. В производстве продуктов для детского питания (ТР ТС 021/2011 статья 8) 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ммоль02/кг; хлопковое масло; кремы на основе растительных масел; подсластители; консерванты;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ванилин. Массовая доля влаги не более 16%; Массовая доля общего сахара не менее24%; Массовая доля жира не более 15%; щелочность не более 0,1. Вкус с ярко выраженным сладким вкусом и ароматом, свойственными данному наименованию пряничного изделия, соответствующими вносимым вкус ароматическим добавкам, без посторонних привкуса и запаха. Изделия с мягкой, связанной структурой, не рассыпающиеся при разламывании. Фасованные в индивидуальную упаковку массой 0,5-5,0 кг.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Печенье овсяное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/>
            </w:pPr>
            <w:r>
              <w:rPr>
                <w:bCs/>
                <w:color w:val="000000"/>
                <w:sz w:val="18"/>
                <w:szCs w:val="18"/>
              </w:rPr>
              <w:t xml:space="preserve">Соответствие ГОСТ 24901-2014. ТР ТС 021/201. </w:t>
            </w:r>
            <w:r>
              <w:rPr>
                <w:sz w:val="18"/>
                <w:szCs w:val="18"/>
              </w:rPr>
              <w:t>ТУ/СТО производителя, соответствующая характеристикам: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b w:val="false"/>
                <w:bCs/>
                <w:color w:val="000000"/>
                <w:sz w:val="18"/>
                <w:szCs w:val="18"/>
              </w:rPr>
              <w:t>Овсяное. Вкус и запах: выраженные, свойственные вкусу и запаху компонентов, входящих в рецептуру печенья, без посторонних привкуса и запаха. В производстве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ммоль02/кг; хлопковое масло; кремы на основе растительных масел; подсластители; консерванты;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ванилин.  Поверхность не подгорелая, без вздутий. Нижняя поверхность ровная. Печенье, фасованное в индивидуальную упаковку массой от 0,5 кг до 5,0 кг.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Печенье сахарное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 xml:space="preserve">Соответствие ГОСТ 24901-2014. ТР ТС 021/2011. </w:t>
            </w:r>
            <w:r>
              <w:rPr>
                <w:sz w:val="18"/>
                <w:szCs w:val="18"/>
              </w:rPr>
              <w:t>ТУ/СТО производителя, соответствующая характеристикам:</w:t>
            </w:r>
          </w:p>
          <w:p>
            <w:pPr>
              <w:pStyle w:val="Normal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/>
                <w:color w:val="000000"/>
                <w:sz w:val="18"/>
                <w:szCs w:val="18"/>
              </w:rPr>
              <w:t>Сахарное. Без начинки. С тонкоизмельченными добавлениями (молоко, сливки, йогуртовый порошок) или без добавлений.    Массовая доля влаги не более 10,0%. Массовая доля сахара не более 35,0%. Массовая доля жира не более 30,0% Вкус и запах: выраженные, свойственные вкусу и запаху компонентов, входящих в рецептуру печенья, без посторонних привкуса и запаха. В производстве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ммоль02/кг; хлопковое масло; кремы на основе растительных масел; подсластители; консерванты;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ванилин.  Поверхность не подгорелая, без вздутий. Нижняя поверхность ровная. Печенье, фасованное в индивидуальную упаковку массой 0,5-5,0 кг.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Печенье затяжное</w:t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/>
            </w:pPr>
            <w:r>
              <w:rPr>
                <w:bCs/>
                <w:color w:val="000000"/>
                <w:sz w:val="18"/>
                <w:szCs w:val="18"/>
              </w:rPr>
              <w:t xml:space="preserve">Соответствие ГОСТ 24901-2014. ТР ТС 021/2011. </w:t>
            </w:r>
            <w:r>
              <w:rPr>
                <w:sz w:val="18"/>
                <w:szCs w:val="18"/>
              </w:rPr>
              <w:t>ТУ/СТО производителя, соответствующая характеристикам:</w:t>
            </w:r>
          </w:p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Затяжное. Без начинки. С тонкоизмельченными добавлениями (молоко, сливки, йогуртовый порошок) или без добавлений.    Массовая доля влаги не более 9,0%. Массовая доля сахара не более 20,0%. Массовая доля жира не более 30,0% Вкус и запах: выраженные, свойственные вкусу и запаху компонентов, входящих в рецептуру печенья, без посторонних привкуса и запаха. В производстве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ммоль02/кг; хлопковое масло; кремы на основе растительных масел; подсластители; консерванты;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ванилин.  Поверхность не подгорелая, без вздутий. Нижняя поверхность ровная. Печенье, фасованное в индивидуальную упаковку массой 0,5-5,0 кг.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Конфеты шоколадные без начинки</w:t>
            </w:r>
          </w:p>
        </w:tc>
        <w:tc>
          <w:tcPr>
            <w:tcW w:w="46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Соответствие ГОСТ 4570-2014. ТР ТС 021/2011. ТУ/СТО производителя, соответствующая характеристикам: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/>
                <w:color w:val="000000"/>
                <w:sz w:val="18"/>
                <w:szCs w:val="18"/>
              </w:rPr>
              <w:t>Без начинки, с комбинированными конфетными массами (помадная, халвичная, помадная, молочная, пралине, типа пралине, из взорванных круп, шоколадная масса для производства конфет). Вкус и запах свойственные основному составу компонентов конфет с ясно выраженным вкусом и запахом. Не допускаются посторонние вкус и запах. Форма разнообразная. Деформация конфет не допускается. Не допускается отслоение глазури. В производстве продуктов для детского питания (ТР ТС 021/2011 статья 8) 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ммоль02/кг; хлопковое масло; кремы на основе растительных масел; подсластители; консерванты;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ванилин. Целостность упаковки не нарушена. Индивидуальная упаковка до 1,0кг. 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7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Шоколад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Соответствие ГОСТ Р 70337-2022. ТР ТС 021/2011, ТР ТС 029/2012, ТР ТС 022/2011. ТУ/СТО производителя, соответствующая характеристикам:</w:t>
            </w:r>
          </w:p>
          <w:p>
            <w:pPr>
              <w:pStyle w:val="Normal"/>
              <w:ind w:right="113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Вид: шоколад; молочный шоколад. Массовая доля общего сухого остатка какао не менее 25-35%; Массовая доля масла какао не менее 18%; Массовая доля общего жира не менее 25%; Массовая доля молочного жира не менее 2,5%. Классификация: шоколад без добавлений; шоколад с тонкоизмельченными добавлениями (изюм, зерновые шарики, кусочки вафли, печенья); пористый. В производстве продуктов для детского питания (ТР ТС 021/2011 статья 8)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 02/кг; хлопковое масло; кремы на основе растительных масел; подсластители; консерванты;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ванилин. Индивидуальная упаковка (0,045- 0,100 гр.).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Рулеты</w:t>
            </w:r>
          </w:p>
        </w:tc>
        <w:tc>
          <w:tcPr>
            <w:tcW w:w="4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соответствует ГОСТ 14621-78.  ТР ТС 021/2011, ТР ТС 029/2012. ТУ/СТО производителя, соответствующая характеристикам:</w:t>
            </w:r>
          </w:p>
          <w:p>
            <w:pPr>
              <w:pStyle w:val="Normal"/>
              <w:ind w:right="113"/>
              <w:jc w:val="both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В производстве продуктов для детского питания (ТР ТС 021/2011 статья 8)   запрещено использовать: кофе натуральный; ядра абрикосовой косточки; уксус; этиловый спирт более 0,2%; гидрогенизированные масла и жиры; растительные масла с перекисным числом более 2 ммоль02/кг; хлопковое масло; кремы на основе растительных масел; подсластители; сырье, содержащее ГМО или полученное с применением пестицидов; зерно и продукты его переработки, зараженные вредителями и загрязненные посторонними примесями и вредителями. Для специфического вкуса и аромата допускается использовать только натуральные пищевые ароматизаторы и ванилин (ТР ТС 029/2012). Изделия без повреждений с ровным обрезом. Начинка не должна быть на поверхности и выступать за края рулета. Не допускается подгорелость, салистость или прогорклый привкус. Начинка: Да. Масса изделия: в индивидуальной упаковке не более 0,225кг. Маркировка в соответствии с ТР ТС 022/2011. 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ind w:firstLine="426"/>
        <w:jc w:val="both"/>
        <w:rPr>
          <w:spacing w:val="2"/>
        </w:rPr>
      </w:pPr>
      <w:r>
        <w:rPr>
          <w:spacing w:val="2"/>
        </w:rPr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sectPr>
      <w:type w:val="nextPage"/>
      <w:pgSz w:w="11906" w:h="16838"/>
      <w:pgMar w:left="1701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Arial" w:hAnsi="Arial" w:eastAsia="Arial" w:cs="DejaVu Sans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hyperlink" Target="mailto:sevryukovatyu@obl72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Application>LibreOffice/24.2.1.2$Windows_X86_64 LibreOffice_project/db4def46b0453cc22e2d0305797cf981b68ef5ac</Application>
  <AppVersion>15.0000</AppVersion>
  <Pages>6</Pages>
  <Words>1892</Words>
  <Characters>13200</Characters>
  <CharactersWithSpaces>15192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2021-09-02T08:03:00Z</cp:lastPrinted>
  <dcterms:modified xsi:type="dcterms:W3CDTF">2026-10-14T17:06:01Z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