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Исх. </w:t>
      </w:r>
      <w:r>
        <w:rPr>
          <w:rFonts w:cs="Arial" w:ascii="Arial" w:hAnsi="Arial"/>
        </w:rPr>
        <w:t>15.10.2026</w:t>
      </w:r>
      <w:r>
        <w:rPr>
          <w:rFonts w:cs="Arial" w:ascii="Arial" w:hAnsi="Arial"/>
        </w:rPr>
        <w:t xml:space="preserve"> 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b/>
          <w:bCs/>
          <w:color w:val="000000"/>
          <w:sz w:val="26"/>
          <w:szCs w:val="26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b/>
          <w:bCs/>
          <w:color w:val="000000"/>
          <w:sz w:val="26"/>
          <w:szCs w:val="26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 xml:space="preserve">В целях обоснования начальной (максимальной) цены договора на оказание услуг по охране объекта АУ ТО «Дом детства» в 2027 году,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6"/>
          <w:szCs w:val="26"/>
          <w:shd w:fill="FFFFFF" w:val="clear"/>
        </w:rPr>
        <w:t>22</w:t>
      </w:r>
      <w:r>
        <w:rPr>
          <w:rFonts w:cs="Arial" w:ascii="Arial" w:hAnsi="Arial"/>
          <w:color w:val="000000"/>
          <w:sz w:val="26"/>
          <w:szCs w:val="26"/>
          <w:shd w:fill="FFFFFF" w:val="clear"/>
        </w:rPr>
        <w:t xml:space="preserve">.10.2026. на эл.почту: </w:t>
      </w:r>
      <w:r>
        <w:rPr>
          <w:rStyle w:val="Hyperlink"/>
          <w:rFonts w:cs="Arial" w:ascii="Arial" w:hAnsi="Arial"/>
          <w:color w:val="000000"/>
          <w:sz w:val="26"/>
          <w:szCs w:val="26"/>
          <w:shd w:fill="FFFFFF" w:val="clear"/>
        </w:rPr>
        <w:t xml:space="preserve">sevryukovatyu@obl72.ru </w:t>
      </w:r>
      <w:r>
        <w:rPr>
          <w:rFonts w:cs="Arial" w:ascii="Arial" w:hAnsi="Arial"/>
          <w:color w:val="000000"/>
          <w:sz w:val="26"/>
          <w:szCs w:val="26"/>
          <w:shd w:fill="FFFFFF" w:val="clear"/>
        </w:rPr>
        <w:t>:</w:t>
      </w:r>
    </w:p>
    <w:p>
      <w:pPr>
        <w:pStyle w:val="Normal"/>
        <w:ind w:firstLine="426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b/>
          <w:bCs/>
          <w:color w:val="000000"/>
          <w:sz w:val="26"/>
          <w:szCs w:val="26"/>
          <w:shd w:fill="FFFFFF" w:val="clear"/>
        </w:rPr>
        <w:tab/>
      </w:r>
    </w:p>
    <w:tbl>
      <w:tblPr>
        <w:tblStyle w:val="ae"/>
        <w:tblW w:w="9215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4"/>
        <w:gridCol w:w="2817"/>
        <w:gridCol w:w="1166"/>
        <w:gridCol w:w="1025"/>
        <w:gridCol w:w="1910"/>
        <w:gridCol w:w="1842"/>
      </w:tblGrid>
      <w:tr>
        <w:trPr/>
        <w:tc>
          <w:tcPr>
            <w:tcW w:w="45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№</w:t>
            </w:r>
          </w:p>
        </w:tc>
        <w:tc>
          <w:tcPr>
            <w:tcW w:w="2817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Наименование товара</w:t>
            </w:r>
          </w:p>
        </w:tc>
        <w:tc>
          <w:tcPr>
            <w:tcW w:w="116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Ед.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изм.</w:t>
            </w:r>
          </w:p>
        </w:tc>
        <w:tc>
          <w:tcPr>
            <w:tcW w:w="1025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Кол-во</w:t>
            </w:r>
          </w:p>
        </w:tc>
        <w:tc>
          <w:tcPr>
            <w:tcW w:w="1910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Цена за ед.</w:t>
            </w:r>
          </w:p>
        </w:tc>
        <w:tc>
          <w:tcPr>
            <w:tcW w:w="184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стоимость</w:t>
            </w:r>
          </w:p>
        </w:tc>
      </w:tr>
      <w:tr>
        <w:trPr>
          <w:trHeight w:val="1480" w:hRule="atLeast"/>
        </w:trPr>
        <w:tc>
          <w:tcPr>
            <w:tcW w:w="45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right"/>
              <w:rPr>
                <w:rFonts w:ascii="Arial" w:hAnsi="Arial" w:cs="Arial"/>
                <w:color w:val="000000"/>
                <w:sz w:val="26"/>
                <w:szCs w:val="26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6"/>
                <w:szCs w:val="26"/>
                <w:shd w:fill="FFFFFF" w:val="clear"/>
                <w:lang w:val="ru-RU" w:bidi="ar-SA"/>
              </w:rPr>
              <w:t>1</w:t>
            </w:r>
          </w:p>
        </w:tc>
        <w:tc>
          <w:tcPr>
            <w:tcW w:w="2817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4"/>
              <w:contextualSpacing/>
              <w:jc w:val="left"/>
              <w:rPr>
                <w:rFonts w:ascii="Arial" w:hAnsi="Arial" w:cs="Arial"/>
                <w:color w:val="000000"/>
                <w:sz w:val="26"/>
                <w:szCs w:val="26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6"/>
                <w:szCs w:val="26"/>
                <w:shd w:fill="FFFFFF" w:val="clear"/>
                <w:lang w:val="ru-RU" w:bidi="ar-SA"/>
              </w:rPr>
              <w:t>Оказание  услуг по охране объекта АУ ТО «Дом детства»</w:t>
            </w:r>
          </w:p>
        </w:tc>
        <w:tc>
          <w:tcPr>
            <w:tcW w:w="116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center"/>
              <w:rPr>
                <w:rFonts w:ascii="Arial" w:hAnsi="Arial" w:cs="Arial"/>
                <w:color w:val="000000"/>
                <w:sz w:val="26"/>
                <w:szCs w:val="26"/>
                <w:shd w:fill="FFFFFF" w:val="clear"/>
              </w:rPr>
            </w:pPr>
            <w:r>
              <w:rPr>
                <w:rFonts w:cs="Arial" w:ascii="Arial" w:hAnsi="Arial"/>
                <w:color w:val="000000"/>
                <w:kern w:val="0"/>
                <w:sz w:val="26"/>
                <w:szCs w:val="26"/>
                <w:shd w:fill="FFFFFF" w:val="clear"/>
                <w:lang w:val="ru-RU" w:bidi="ar-SA"/>
              </w:rPr>
              <w:t>Чел\час</w:t>
            </w:r>
          </w:p>
        </w:tc>
        <w:tc>
          <w:tcPr>
            <w:tcW w:w="1025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center"/>
              <w:rPr>
                <w:lang w:val="en-US"/>
              </w:rPr>
            </w:pPr>
            <w:r>
              <w:rPr>
                <w:rFonts w:cs="Arial" w:ascii="Arial" w:hAnsi="Arial"/>
                <w:color w:val="000000"/>
                <w:kern w:val="0"/>
                <w:sz w:val="26"/>
                <w:szCs w:val="26"/>
                <w:shd w:fill="FFFFFF" w:val="clear"/>
                <w:lang w:val="en-US" w:bidi="ar-SA"/>
              </w:rPr>
              <w:t>8760</w:t>
            </w:r>
          </w:p>
        </w:tc>
        <w:tc>
          <w:tcPr>
            <w:tcW w:w="1910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center"/>
              <w:rPr>
                <w:rFonts w:ascii="Arial" w:hAnsi="Arial" w:cs="Arial"/>
                <w:color w:val="000000"/>
                <w:sz w:val="26"/>
                <w:szCs w:val="26"/>
                <w:shd w:fill="FFFFFF" w:val="clear"/>
              </w:rPr>
            </w:pPr>
            <w:r>
              <w:rPr>
                <w:rFonts w:cs="Arial" w:ascii="Arial" w:hAnsi="Arial"/>
                <w:color w:val="000000"/>
                <w:sz w:val="26"/>
                <w:szCs w:val="26"/>
                <w:shd w:fill="FFFFFF" w:val="clear"/>
              </w:rPr>
            </w:r>
          </w:p>
        </w:tc>
        <w:tc>
          <w:tcPr>
            <w:tcW w:w="184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center"/>
              <w:rPr>
                <w:rFonts w:ascii="Arial" w:hAnsi="Arial" w:cs="Arial"/>
                <w:color w:val="000000"/>
                <w:sz w:val="26"/>
                <w:szCs w:val="26"/>
                <w:shd w:fill="FFFFFF" w:val="clear"/>
              </w:rPr>
            </w:pPr>
            <w:r>
              <w:rPr>
                <w:rFonts w:cs="Arial" w:ascii="Arial" w:hAnsi="Arial"/>
                <w:color w:val="000000"/>
                <w:sz w:val="26"/>
                <w:szCs w:val="26"/>
                <w:shd w:fill="FFFFFF" w:val="clear"/>
              </w:rPr>
            </w:r>
          </w:p>
        </w:tc>
      </w:tr>
    </w:tbl>
    <w:p>
      <w:pPr>
        <w:pStyle w:val="Normal"/>
        <w:ind w:hanging="425" w:left="851"/>
        <w:jc w:val="both"/>
        <w:rPr>
          <w:rFonts w:ascii="Arial" w:hAnsi="Arial" w:cs="Arial"/>
          <w:b/>
          <w:bCs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b/>
          <w:bCs/>
          <w:color w:val="000000"/>
          <w:sz w:val="26"/>
          <w:szCs w:val="26"/>
          <w:shd w:fill="FFFFFF" w:val="clear"/>
        </w:rPr>
      </w:r>
    </w:p>
    <w:p>
      <w:pPr>
        <w:pStyle w:val="Normal"/>
        <w:ind w:hanging="425" w:left="851"/>
        <w:jc w:val="both"/>
        <w:rPr>
          <w:rFonts w:ascii="Arial" w:hAnsi="Arial" w:cs="Arial"/>
          <w:b/>
          <w:bCs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b/>
          <w:bCs/>
          <w:color w:val="000000"/>
          <w:sz w:val="26"/>
          <w:szCs w:val="26"/>
          <w:shd w:fill="FFFFFF" w:val="clear"/>
        </w:rPr>
        <w:t>Основные условия исполнения договора:</w:t>
      </w:r>
    </w:p>
    <w:p>
      <w:pPr>
        <w:pStyle w:val="Normal"/>
        <w:spacing w:before="0" w:after="0"/>
        <w:contextualSpacing/>
        <w:jc w:val="both"/>
        <w:rPr/>
      </w:pPr>
      <w:r>
        <w:rPr/>
        <w:t>- охрана осуществляется круглосуточно в рабочие, выходные и праздничные дни;</w:t>
      </w:r>
    </w:p>
    <w:p>
      <w:pPr>
        <w:pStyle w:val="Normal"/>
        <w:spacing w:before="0" w:after="0"/>
        <w:contextualSpacing/>
        <w:jc w:val="both"/>
        <w:rPr/>
      </w:pPr>
      <w:r>
        <w:rPr/>
        <w:t>- рабочий день одного сотрудника охраны не более 12 часов;</w:t>
      </w:r>
    </w:p>
    <w:p>
      <w:pPr>
        <w:pStyle w:val="Normal"/>
        <w:spacing w:before="0" w:after="0"/>
        <w:contextualSpacing/>
        <w:jc w:val="both"/>
        <w:rPr/>
      </w:pPr>
      <w:r>
        <w:rPr/>
        <w:t>- обеспечение пропускного режима (СКУД);</w:t>
      </w:r>
    </w:p>
    <w:p>
      <w:pPr>
        <w:pStyle w:val="Normal"/>
        <w:spacing w:before="0" w:after="0"/>
        <w:contextualSpacing/>
        <w:jc w:val="both"/>
        <w:rPr/>
      </w:pPr>
      <w:r>
        <w:rPr/>
        <w:t>- обеспечение обхода и осмотр территорий каждые 2 часа;</w:t>
      </w:r>
    </w:p>
    <w:p>
      <w:pPr>
        <w:pStyle w:val="Normal"/>
        <w:spacing w:before="0" w:after="0"/>
        <w:contextualSpacing/>
        <w:jc w:val="both"/>
        <w:rPr/>
      </w:pPr>
      <w:r>
        <w:rPr/>
        <w:t>Сроки оказания услуг: с «01» января 2027 г. по «31» декабря 2027 г.</w:t>
      </w:r>
    </w:p>
    <w:p>
      <w:pPr>
        <w:pStyle w:val="Normal"/>
        <w:spacing w:before="0" w:after="0"/>
        <w:contextualSpacing/>
        <w:jc w:val="both"/>
        <w:rPr/>
      </w:pPr>
      <w:r>
        <w:rPr/>
        <w:t>Место оказания услуг: Тюменская область, г. Тобольск, ул. Семена Ремезова, д. 70, строение 1, строение 1/1, прилегающая территория.</w:t>
      </w:r>
    </w:p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>Характеристика объекта:</w:t>
      </w:r>
    </w:p>
    <w:p>
      <w:pPr>
        <w:pStyle w:val="Normal"/>
        <w:spacing w:before="0" w:after="0"/>
        <w:contextualSpacing/>
        <w:jc w:val="both"/>
        <w:rPr/>
      </w:pPr>
      <w:r>
        <w:rPr/>
        <w:t>Помещение спального корпуса, столовой, прилегающая территория с транспортом учреждения (далее - Объект).</w:t>
      </w:r>
    </w:p>
    <w:p>
      <w:pPr>
        <w:pStyle w:val="Normal"/>
        <w:spacing w:before="0" w:after="0"/>
        <w:contextualSpacing/>
        <w:jc w:val="both"/>
        <w:rPr/>
      </w:pPr>
      <w:r>
        <w:rPr/>
        <w:t>Помещение спального корпуса находится в 3-х этажном здании, общей площадью 2309,2 кв.м, имеется три эвакуационных выхода.</w:t>
      </w:r>
    </w:p>
    <w:p>
      <w:pPr>
        <w:pStyle w:val="Normal"/>
        <w:spacing w:before="0" w:after="0"/>
        <w:contextualSpacing/>
        <w:jc w:val="both"/>
        <w:rPr/>
      </w:pPr>
      <w:r>
        <w:rPr/>
        <w:t>Функциональное использование этажей: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• </w:t>
      </w:r>
      <w:r>
        <w:rPr/>
        <w:t>1-й этаж - актовый зал, электрощитовая, промышленный и продовольственный склады, кабинеты психолога, старшего воспитателя, кабинет начальника, бухгалтерия, архив, комната релаксации, технолога, комната приема пищи. Место размещения поста охраны расположено на первом этаже здания и оборудовано всеми необходимыми техническими средствами охраны (пожарная сигнализация, охранная сигнализация, АТС, блоки бесперебойного питания, система видеонаблюдения с видеорегистратором на 4ТВ)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• </w:t>
      </w:r>
      <w:r>
        <w:rPr/>
        <w:t>2-й этаж - группа №2, группа№4, медблок, кабинеты соц. педагога, заместителя директора по УВР, подсобные помещения.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• </w:t>
      </w:r>
      <w:r>
        <w:rPr/>
        <w:t>3-й этаж - группа №3, группа№1,группа №5 прачечная,. приемная, кабинет директора, Подвальная часть спального корпуса имеет обособленный выход, закрытый на замок. В подвальной части спального корпуса находится индивидуальный тепловой пункт с теплосчетчиком, система водоснабжения с водомерным счетчиком</w:t>
      </w:r>
    </w:p>
    <w:p>
      <w:pPr>
        <w:pStyle w:val="Normal"/>
        <w:spacing w:before="0" w:after="0"/>
        <w:contextualSpacing/>
        <w:jc w:val="both"/>
        <w:rPr/>
      </w:pPr>
      <w:r>
        <w:rPr/>
        <w:t>Помещение столовой находится на 1 этаже, общая площадь 431,6 кв.м.</w:t>
      </w:r>
    </w:p>
    <w:p>
      <w:pPr>
        <w:pStyle w:val="Normal"/>
        <w:spacing w:before="0" w:after="0"/>
        <w:contextualSpacing/>
        <w:jc w:val="both"/>
        <w:rPr/>
      </w:pPr>
      <w:r>
        <w:rPr/>
        <w:t>Функциональное использование:</w:t>
      </w:r>
    </w:p>
    <w:p>
      <w:pPr>
        <w:pStyle w:val="Normal"/>
        <w:spacing w:before="0" w:after="0"/>
        <w:contextualSpacing/>
        <w:jc w:val="both"/>
        <w:rPr/>
      </w:pPr>
      <w:r>
        <w:rPr/>
        <w:t>Обеденный зал, пищеблок, электрощитовая, подвальное помещение. Подвальное помещение имеет один вход из столовой.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В собственности учреждения имеются два автотранспортные средства: автомобиль </w:t>
      </w:r>
      <w:r>
        <w:rPr>
          <w:lang w:val="en-US"/>
        </w:rPr>
        <w:t>KIA</w:t>
      </w:r>
      <w:r>
        <w:rPr/>
        <w:t xml:space="preserve"> </w:t>
      </w:r>
      <w:r>
        <w:rPr>
          <w:lang w:val="en-US"/>
        </w:rPr>
        <w:t>Carnival</w:t>
      </w:r>
      <w:r>
        <w:rPr/>
        <w:t xml:space="preserve"> и автобус ПАЗ, стоянка которых находится непосредственно на территории учреждения.</w:t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>Требования к оказанию услуг:</w:t>
      </w:r>
    </w:p>
    <w:p>
      <w:pPr>
        <w:pStyle w:val="Normal"/>
        <w:spacing w:before="0" w:after="0"/>
        <w:contextualSpacing/>
        <w:jc w:val="both"/>
        <w:rPr/>
      </w:pPr>
      <w:r>
        <w:rPr/>
        <w:t>- Организация охраны объекта производится в соответствии с нормативными правовыми актами Российской Федерации, ведомственными актами МВД России, приказами и распоряжениями ФНС России, территориального органа ФНС России;</w:t>
      </w:r>
    </w:p>
    <w:p>
      <w:pPr>
        <w:pStyle w:val="Normal"/>
        <w:spacing w:before="0" w:after="0"/>
        <w:contextualSpacing/>
        <w:jc w:val="both"/>
        <w:rPr>
          <w:color w:val="FF0000"/>
        </w:rPr>
      </w:pPr>
      <w:r>
        <w:rPr/>
        <w:t>- Исполнитель обеспечивает организацию и оказание охранных услуг на объекте в соответствии с Инструкцией по организации, осуществлению Исполнителем охраны объекта, Положением о внутриобъектовом и контрольно-пропускном режиме на объекте, требованиям, установленным в соответствии ст. 11.2 Закона РФ от 11.03.1992 №2487-1 «О частной детективной и охранной деятельности в Российской Федерации»;</w:t>
      </w:r>
    </w:p>
    <w:p>
      <w:pPr>
        <w:pStyle w:val="Normal"/>
        <w:spacing w:before="0" w:after="0"/>
        <w:contextualSpacing/>
        <w:jc w:val="both"/>
        <w:rPr/>
      </w:pPr>
      <w:r>
        <w:rPr/>
        <w:t>- применение сертифицированных средств и устройств связи, разрешения на использование радиочастот, порядок использования которых регламентируется действующим законодательством РФ (Федеральный закон от 07.07.2003 N 126-ФЗ «О связи») и соответствующими подзаконными актами и инструкциями;</w:t>
      </w:r>
    </w:p>
    <w:p>
      <w:pPr>
        <w:pStyle w:val="Normal"/>
        <w:spacing w:before="0" w:after="0"/>
        <w:contextualSpacing/>
        <w:jc w:val="both"/>
        <w:rPr/>
      </w:pPr>
      <w:r>
        <w:rPr/>
        <w:t>- соблюдение норм и требований трудового законодательства РФ, в том числе ст.100, ст.103 "Трудовой кодекс Российской Федерации" от 30.12.2001 N 197-ФЗ.</w:t>
      </w:r>
    </w:p>
    <w:p>
      <w:pPr>
        <w:pStyle w:val="Normal"/>
        <w:spacing w:before="0" w:after="0"/>
        <w:contextualSpacing/>
        <w:jc w:val="both"/>
        <w:rPr/>
      </w:pPr>
      <w:r>
        <w:rPr/>
        <w:t>- Документация по организации охраны объекта и несению службы сотрудниками охраны (инструкции старшему поста и охранникам, схема поста охраны, журналы, книги учета, график дежурств, выписки из приказов по организации службы на объекте) разрабатываются Исполнителем и согласовываются с Заказчиком.</w:t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>Обязанности исполнителя:</w:t>
      </w:r>
    </w:p>
    <w:p>
      <w:pPr>
        <w:pStyle w:val="Normal"/>
        <w:spacing w:before="0" w:after="0"/>
        <w:contextualSpacing/>
        <w:jc w:val="both"/>
        <w:rPr/>
      </w:pPr>
      <w:r>
        <w:rPr/>
        <w:t>Исполнитель осуществляет круглосуточную охрану объекта, обеспечивает сохранение товарно-материальных ценностей, транспортных средств учреждения, осуществляя на охраняемых объектах мероприятия по предупреждению и пресечению любых противоправных действий, направленных на нарушение установленного внутриобъектового режима, незаконное завладение имуществом и материальными ценностями в соответствии с Законом Российской Федерации от 11.03.1992 года № 2487-1 «О частной детективной и охранной деятельности в Российской Федерации».</w:t>
      </w:r>
    </w:p>
    <w:p>
      <w:pPr>
        <w:pStyle w:val="Normal"/>
        <w:spacing w:before="0" w:after="0"/>
        <w:contextualSpacing/>
        <w:jc w:val="both"/>
        <w:rPr/>
      </w:pPr>
      <w:r>
        <w:rPr/>
        <w:t>- Поддерживать связь с правоохранительными органами, МЧС и аварийно-техническими службами города в целях создания эффективной системы коллективной безопасности в интересах Заказчика.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- По согласованию с Заказчиком проводить обследование объекта в целях выработки рекомендаций по организации режима охраны и применению технических средств, повышению надежности его охраны. </w:t>
      </w:r>
    </w:p>
    <w:p>
      <w:pPr>
        <w:pStyle w:val="Normal"/>
        <w:spacing w:before="0" w:after="0"/>
        <w:contextualSpacing/>
        <w:jc w:val="both"/>
        <w:rPr/>
      </w:pPr>
      <w:r>
        <w:rPr/>
        <w:t>-Осуществлять контроль за несением службы сотрудниками охраны, в том числе и в ночное время.</w:t>
      </w:r>
    </w:p>
    <w:p>
      <w:pPr>
        <w:pStyle w:val="Normal"/>
        <w:spacing w:before="0" w:after="0"/>
        <w:contextualSpacing/>
        <w:jc w:val="both"/>
        <w:rPr/>
      </w:pPr>
      <w:r>
        <w:rPr/>
        <w:t>- Разрабатывать рекомендации по повышению антитеррористической защищенности объекта.</w:t>
      </w:r>
    </w:p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spacing w:before="0" w:after="0"/>
        <w:contextualSpacing/>
        <w:jc w:val="both"/>
        <w:rPr/>
      </w:pPr>
      <w:r>
        <w:rPr/>
        <w:t>Перечень услуг по обеспечению пропускного и внутриобъектового режимов и охране имущества Заказчика:</w:t>
      </w:r>
    </w:p>
    <w:p>
      <w:pPr>
        <w:pStyle w:val="Normal"/>
        <w:spacing w:before="0" w:after="0"/>
        <w:contextualSpacing/>
        <w:jc w:val="both"/>
        <w:rPr/>
      </w:pPr>
      <w:r>
        <w:rPr/>
        <w:t>-Предупреждение и пресечение любых противоправных действий на охраняемом Объекте, направленных на нарушение установленного пропускного и внутриобъектового режимов и внутреннего распорядка.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правил пропускного и внутриобъектового режимов, установленных Заказчиком.</w:t>
      </w:r>
    </w:p>
    <w:p>
      <w:pPr>
        <w:pStyle w:val="Normal"/>
        <w:spacing w:before="0" w:after="0"/>
        <w:contextualSpacing/>
        <w:jc w:val="both"/>
        <w:rPr/>
      </w:pPr>
      <w:r>
        <w:rPr/>
        <w:t>-Контроль ввоза и вывоза (внос и вынос) материальных ценностей на охраняемый объект и с охраняемого объекта по материальным пропускам установленной формы и в порядке, установленном Заказчиком.</w:t>
      </w:r>
    </w:p>
    <w:p>
      <w:pPr>
        <w:pStyle w:val="Normal"/>
        <w:spacing w:before="0" w:after="0"/>
        <w:contextualSpacing/>
        <w:jc w:val="both"/>
        <w:rPr/>
      </w:pPr>
      <w:r>
        <w:rPr/>
        <w:t>-Выполнение требований нормативных правовых актов в области охраны, в пределах своих полномочий, при проникновении посторонних лиц на охраняемом объекте.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соблюдения установленных на объекте правил пожарной безопасности, а в случае обнаружения на объекте пожара или срабатывания охранно-пожарной сигнализации, своевременное информирование о случившемся в специальные службы, Заказчику, принимать участие в ликвидации последствий чрезвычайной ситуации и эвакуации людей.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безопасности сотрудников и посетителей.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безопасности объекта и находящихся на нем людей в случае возникновения чрезвычайных ситуаций (угроза террористического акта, пожара, авария, стихийное бедствие и др.).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мер по антитеррористической защищенности объекта.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высокой психологической подготовки сотрудников охраны к действиям в нестандартных и сложных условиях.</w:t>
      </w:r>
    </w:p>
    <w:p>
      <w:pPr>
        <w:pStyle w:val="Normal"/>
        <w:spacing w:before="0" w:after="0"/>
        <w:contextualSpacing/>
        <w:jc w:val="both"/>
        <w:rPr/>
      </w:pPr>
      <w:r>
        <w:rPr/>
        <w:t>-Принятие мер по задержанию лиц, совершивших противоправное посягательство на охраняемый объект с незамедлительной передачей их в органы внутренних дел.</w:t>
      </w:r>
    </w:p>
    <w:p>
      <w:pPr>
        <w:pStyle w:val="Normal"/>
        <w:spacing w:before="0" w:after="0"/>
        <w:contextualSpacing/>
        <w:jc w:val="both"/>
        <w:rPr/>
      </w:pPr>
      <w:r>
        <w:rPr/>
        <w:t>-Вызов представителей органов внутренних дел и ответственного представителя Заказчика, и до прибытия их, обеспечение охраны и неприкосновенности места происшествия и вещественных доказательств.</w:t>
      </w:r>
    </w:p>
    <w:p>
      <w:pPr>
        <w:pStyle w:val="Normal"/>
        <w:spacing w:before="0" w:after="0"/>
        <w:contextualSpacing/>
        <w:jc w:val="both"/>
        <w:rPr/>
      </w:pPr>
      <w:r>
        <w:rPr/>
        <w:t>-Своевременное информирование представителя Заказчика обо всех чрезвычайных происшествиях на охраняемом объекте.</w:t>
      </w:r>
    </w:p>
    <w:p>
      <w:pPr>
        <w:pStyle w:val="Normal"/>
        <w:spacing w:before="0" w:after="0"/>
        <w:contextualSpacing/>
        <w:jc w:val="both"/>
        <w:rPr/>
      </w:pPr>
      <w:r>
        <w:rPr/>
        <w:t>-Квалифицированное использование всех технических средств обеспечения безопасности, предоставленных Заказчиком, поддержание в надлежащем порядке и исправном состоянии предоставленные Заказчиком служебные и бытовые помещения, оборудование, инвентарь, иное имущество, а также соблюдать правила производственной санитарии.</w:t>
      </w:r>
    </w:p>
    <w:p>
      <w:pPr>
        <w:pStyle w:val="Normal"/>
        <w:spacing w:before="0" w:after="0"/>
        <w:contextualSpacing/>
        <w:jc w:val="both"/>
        <w:rPr/>
      </w:pPr>
      <w:r>
        <w:rPr/>
        <w:t>- прием и выдача ключей от служебных и хозяйственных помещений в порядке, установленном Заказчиком.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ведения регистрации срабатывания охранной, тревожной и пожарной сигнализации.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сохранности имущества, транспортных средств учреждения и материальных ценностей на охраняемом объекте.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общественного порядка в зоне действия поста и на объекте.</w:t>
      </w:r>
    </w:p>
    <w:p>
      <w:pPr>
        <w:pStyle w:val="Normal"/>
        <w:spacing w:before="0" w:after="0"/>
        <w:contextualSpacing/>
        <w:jc w:val="both"/>
        <w:rPr/>
      </w:pPr>
      <w:r>
        <w:rPr/>
        <w:t>-Оперативно вызывать сотрудников полиции с использованием технических средств (тревожной кнопки).</w:t>
      </w:r>
    </w:p>
    <w:p>
      <w:pPr>
        <w:pStyle w:val="Normal"/>
        <w:spacing w:before="0" w:after="0"/>
        <w:contextualSpacing/>
        <w:jc w:val="both"/>
        <w:rPr/>
      </w:pPr>
      <w:r>
        <w:rPr/>
        <w:t>-Взаимодействовать с оперативной группой полиции в случае возникновения чрезвычайной ситуации.</w:t>
      </w:r>
    </w:p>
    <w:p>
      <w:pPr>
        <w:pStyle w:val="Normal"/>
        <w:spacing w:before="0" w:after="0"/>
        <w:contextualSpacing/>
        <w:jc w:val="both"/>
        <w:rPr/>
      </w:pPr>
      <w:r>
        <w:rPr/>
        <w:t>-Знать особенности охраняемого объекта.</w:t>
      </w:r>
    </w:p>
    <w:p>
      <w:pPr>
        <w:pStyle w:val="Normal"/>
        <w:spacing w:before="0" w:after="0"/>
        <w:contextualSpacing/>
        <w:jc w:val="both"/>
        <w:rPr/>
      </w:pPr>
      <w:r>
        <w:rPr/>
        <w:t>-Проявлять вежливость и корректность по отношению к сотрудникам охраняемого объекта и посетителям со стороны сотрудников охраны.</w:t>
      </w:r>
    </w:p>
    <w:p>
      <w:pPr>
        <w:pStyle w:val="Normal"/>
        <w:spacing w:before="0" w:after="0"/>
        <w:contextualSpacing/>
        <w:jc w:val="both"/>
        <w:rPr/>
      </w:pPr>
      <w:r>
        <w:rPr/>
        <w:t>-Производить в минимально короткие сроки замену сотрудника охраны, при условии появления в адрес последнего мотивированных возражений со стороны Заказчика против дальнейшего дежурства его на охраняемом объекте.</w:t>
      </w:r>
    </w:p>
    <w:p>
      <w:pPr>
        <w:pStyle w:val="Normal"/>
        <w:spacing w:before="0" w:after="0"/>
        <w:contextualSpacing/>
        <w:jc w:val="both"/>
        <w:rPr/>
      </w:pPr>
      <w:r>
        <w:rPr/>
        <w:t>-Производить обход территории каждые 2 часа.</w:t>
      </w:r>
    </w:p>
    <w:p>
      <w:pPr>
        <w:pStyle w:val="Normal"/>
        <w:spacing w:before="0" w:after="200"/>
        <w:contextualSpacing/>
        <w:jc w:val="both"/>
        <w:rPr/>
      </w:pPr>
      <w:r>
        <w:rPr/>
        <w:t>- Проверять тревожную кнопку ежедневно 2 раза (утром и вечером) с записью в соответствующий журнал.</w:t>
      </w:r>
    </w:p>
    <w:p>
      <w:pPr>
        <w:pStyle w:val="Normal"/>
        <w:spacing w:before="0" w:after="0"/>
        <w:contextualSpacing/>
        <w:jc w:val="both"/>
        <w:rPr/>
      </w:pPr>
      <w:r>
        <w:rPr/>
        <w:t>-Осуществление контроля работы руководящим составом Исполнителя порядка несения службы своими сотрудниками с отметкой в журнале проверок.</w:t>
      </w:r>
    </w:p>
    <w:p>
      <w:pPr>
        <w:pStyle w:val="Normal"/>
        <w:spacing w:before="0" w:after="0"/>
        <w:contextualSpacing/>
        <w:jc w:val="both"/>
        <w:rPr/>
      </w:pPr>
      <w:r>
        <w:rPr/>
        <w:t>-Разработка должностных инструкций Исполнителем для сотрудников охраны, согласованных с Заказчиком. -Систематический контроль за их выполнением со стороны Исполнителя.</w:t>
      </w:r>
    </w:p>
    <w:p>
      <w:pPr>
        <w:pStyle w:val="Normal"/>
        <w:spacing w:before="0" w:after="0"/>
        <w:contextualSpacing/>
        <w:jc w:val="both"/>
        <w:rPr/>
      </w:pPr>
      <w:r>
        <w:rPr/>
        <w:t>-Разработка и подготовка на утверждение Заказчика Плана мероприятий по совершенствованию организации контрольно-пропускного режима граждан на объекте.</w:t>
      </w:r>
    </w:p>
    <w:p>
      <w:pPr>
        <w:pStyle w:val="Normal"/>
        <w:spacing w:before="0" w:after="0"/>
        <w:contextualSpacing/>
        <w:jc w:val="both"/>
        <w:rPr/>
      </w:pPr>
      <w:r>
        <w:rPr/>
        <w:t>-Участие в учебных мероприятиях, проводимых по плану Заказчика.</w:t>
      </w:r>
      <w:bookmarkStart w:id="0" w:name="_GoBack"/>
      <w:bookmarkEnd w:id="0"/>
      <w:r>
        <w:rPr/>
        <w:t>.</w:t>
      </w:r>
    </w:p>
    <w:p>
      <w:pPr>
        <w:pStyle w:val="Normal"/>
        <w:spacing w:before="0" w:after="0"/>
        <w:contextualSpacing/>
        <w:jc w:val="both"/>
        <w:rPr/>
      </w:pPr>
      <w:r>
        <w:rPr/>
        <w:t>-Ежедневно передавать сведения о численности воспитанников и сотрудников в ночное время на объекте в пожарную часть.</w:t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>Требования по обеспечению пропускного режима (СКУД):</w:t>
      </w:r>
    </w:p>
    <w:p>
      <w:pPr>
        <w:pStyle w:val="Normal"/>
        <w:spacing w:before="0" w:after="0"/>
        <w:contextualSpacing/>
        <w:jc w:val="both"/>
        <w:rPr/>
      </w:pPr>
      <w:r>
        <w:rPr/>
        <w:t>-Обеспечение установленного контрольно-пропускного режима (СКУД).</w:t>
      </w:r>
    </w:p>
    <w:p>
      <w:pPr>
        <w:pStyle w:val="Normal"/>
        <w:spacing w:before="0" w:after="0"/>
        <w:contextualSpacing/>
        <w:jc w:val="both"/>
        <w:rPr/>
      </w:pPr>
      <w:r>
        <w:rPr/>
        <w:t>- Обеспечение четкого и оперативного порядка санкционированного пропуска на объекты (с объектов) транспортных средств, грузов и других материальных ценностей.</w:t>
      </w:r>
    </w:p>
    <w:p>
      <w:pPr>
        <w:pStyle w:val="Normal"/>
        <w:spacing w:before="0" w:after="0"/>
        <w:contextualSpacing/>
        <w:jc w:val="both"/>
        <w:rPr/>
      </w:pPr>
      <w:r>
        <w:rPr/>
        <w:t>- Обеспечение контроля над перемещением имущества и материальных ценностей, персоналом Заказчика, посетителями, и иными лицами, в пределах охраняемых объектов и выносом за пределы объектов.</w:t>
      </w:r>
    </w:p>
    <w:p>
      <w:pPr>
        <w:pStyle w:val="Normal"/>
        <w:spacing w:before="0" w:after="0"/>
        <w:contextualSpacing/>
        <w:jc w:val="both"/>
        <w:rPr/>
      </w:pPr>
      <w:r>
        <w:rPr/>
        <w:t>-Исключение проноса (провоза) персоналом, посетителями, и иными лицами на объекты пожароопасных материалов, взрывчатых и отравляющих веществ, других запрещенных (опасных) предметов и всех видов оружия.</w:t>
      </w:r>
    </w:p>
    <w:p>
      <w:pPr>
        <w:pStyle w:val="Normal"/>
        <w:spacing w:before="0" w:after="0"/>
        <w:contextualSpacing/>
        <w:jc w:val="both"/>
        <w:rPr/>
      </w:pPr>
      <w:r>
        <w:rPr/>
        <w:t>- Учет и регистрация пребывания транспорта на объектах Заказчика.</w:t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>Требования по организации контроля над состоянием пожарной безопасности и систем жизнеобеспечения:</w:t>
      </w:r>
    </w:p>
    <w:p>
      <w:pPr>
        <w:pStyle w:val="Normal"/>
        <w:spacing w:before="0" w:after="0"/>
        <w:contextualSpacing/>
        <w:jc w:val="both"/>
        <w:rPr/>
      </w:pPr>
      <w:r>
        <w:rPr/>
        <w:t>- В нерабочее время, выходные и праздничные дни во время обходов регулярное и систематическое осуществление проверок состояния помещений на предмет пожарной безопасности, состояния и работоспособности систем жизнеобеспечения на объектах;</w:t>
      </w:r>
    </w:p>
    <w:p>
      <w:pPr>
        <w:pStyle w:val="Normal"/>
        <w:spacing w:before="0" w:after="0"/>
        <w:contextualSpacing/>
        <w:jc w:val="both"/>
        <w:rPr/>
      </w:pPr>
      <w:r>
        <w:rPr/>
        <w:t>- Немедленное оповещение персонала и руководства Заказчика о возникновении нештатной ситуации на объектах.</w:t>
      </w:r>
    </w:p>
    <w:p>
      <w:pPr>
        <w:pStyle w:val="Normal"/>
        <w:spacing w:before="0" w:after="0"/>
        <w:contextualSpacing/>
        <w:jc w:val="both"/>
        <w:rPr/>
      </w:pPr>
      <w:r>
        <w:rPr/>
        <w:t>- Организация эвакуации персонала, посетителей на объектах в случае необходимости.</w:t>
      </w:r>
    </w:p>
    <w:p>
      <w:pPr>
        <w:pStyle w:val="Normal"/>
        <w:spacing w:before="0" w:after="0"/>
        <w:contextualSpacing/>
        <w:jc w:val="both"/>
        <w:rPr/>
      </w:pPr>
      <w:r>
        <w:rPr/>
        <w:t>- Принятие мер к ликвидации аварийной ситуации, вызов аварийных и дежурных служб, руководящего состава Заказчика, ответственных за эксплуатацию систем электропитания, водоснабжения, канализации, вызов сотрудников, ответственных за персональные данные.</w:t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>Требования к действиям сотрудников Исполнителя при возникновении чрезвычайных ситуаций:</w:t>
      </w:r>
    </w:p>
    <w:p>
      <w:pPr>
        <w:pStyle w:val="Normal"/>
        <w:spacing w:before="0" w:after="0"/>
        <w:contextualSpacing/>
        <w:jc w:val="both"/>
        <w:rPr/>
      </w:pPr>
      <w:r>
        <w:rPr/>
        <w:t>- Знание порядка действий по полученному сигналу при чрезвычайных ситуациях;</w:t>
      </w:r>
    </w:p>
    <w:p>
      <w:pPr>
        <w:pStyle w:val="Normal"/>
        <w:spacing w:before="0" w:after="0"/>
        <w:contextualSpacing/>
        <w:jc w:val="both"/>
        <w:rPr/>
      </w:pPr>
      <w:r>
        <w:rPr/>
        <w:t>- Умение оценивать риски возникновения аварийных ситуаций;</w:t>
      </w:r>
    </w:p>
    <w:p>
      <w:pPr>
        <w:pStyle w:val="Normal"/>
        <w:spacing w:before="0" w:after="0"/>
        <w:contextualSpacing/>
        <w:jc w:val="both"/>
        <w:rPr/>
      </w:pPr>
      <w:r>
        <w:rPr/>
        <w:t>- Умение оказывать первую медицинскую помощь пострадавшим;</w:t>
      </w:r>
    </w:p>
    <w:p>
      <w:pPr>
        <w:pStyle w:val="Normal"/>
        <w:spacing w:before="0" w:after="0"/>
        <w:contextualSpacing/>
        <w:jc w:val="both"/>
        <w:rPr/>
      </w:pPr>
      <w:r>
        <w:rPr/>
        <w:t>- Умение пользоваться индивидуальными средствами защиты, штатными аварийно-спасательными средствами и оборудованием, а также средствами пожаротушения;</w:t>
      </w:r>
    </w:p>
    <w:p>
      <w:pPr>
        <w:pStyle w:val="Normal"/>
        <w:spacing w:before="0" w:after="0"/>
        <w:contextualSpacing/>
        <w:jc w:val="both"/>
        <w:rPr/>
      </w:pPr>
      <w:r>
        <w:rPr/>
        <w:t>- Обеспечение быстрой эвакуации людей.</w:t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>Требования к качеству и безопасности услуг:</w:t>
      </w:r>
    </w:p>
    <w:p>
      <w:pPr>
        <w:pStyle w:val="Normal"/>
        <w:spacing w:before="0" w:after="0"/>
        <w:contextualSpacing/>
        <w:jc w:val="both"/>
        <w:rPr/>
      </w:pPr>
      <w:r>
        <w:rPr/>
        <w:t>Выполнение всех видов услуг должно осуществляться в соответствии со следующими нормативными документами:</w:t>
      </w:r>
    </w:p>
    <w:p>
      <w:pPr>
        <w:pStyle w:val="Normal"/>
        <w:spacing w:before="0" w:after="0"/>
        <w:contextualSpacing/>
        <w:jc w:val="both"/>
        <w:rPr/>
      </w:pPr>
      <w:r>
        <w:rPr/>
        <w:t>- Гражданского кодекса Российской Федерации (ГК РФ);</w:t>
      </w:r>
    </w:p>
    <w:p>
      <w:pPr>
        <w:pStyle w:val="Normal"/>
        <w:spacing w:before="0" w:after="0"/>
        <w:contextualSpacing/>
        <w:jc w:val="both"/>
        <w:rPr/>
      </w:pPr>
      <w:r>
        <w:rPr/>
        <w:t>- Федеральный закон от 04.05.2011 № 99-ФЗ «О лицензировании отдельных видов деятельности»;</w:t>
      </w:r>
    </w:p>
    <w:p>
      <w:pPr>
        <w:pStyle w:val="Normal"/>
        <w:spacing w:before="0" w:after="0"/>
        <w:contextualSpacing/>
        <w:jc w:val="both"/>
        <w:rPr/>
      </w:pPr>
      <w:r>
        <w:rPr/>
        <w:t>- Закона РФ от 11.03.1992 № 2487-1 «О частной детективной и охранной деятельности в Российской Федерации»;</w:t>
      </w:r>
    </w:p>
    <w:p>
      <w:pPr>
        <w:pStyle w:val="Normal"/>
        <w:spacing w:before="0" w:after="0"/>
        <w:contextualSpacing/>
        <w:jc w:val="both"/>
        <w:rPr/>
      </w:pPr>
      <w:r>
        <w:rPr/>
        <w:t>- Федеральный закон от 30.03.1999 № 52–ФЗ «О санитарно-эпидемиологическом благополучии населения»;</w:t>
      </w:r>
    </w:p>
    <w:p>
      <w:pPr>
        <w:pStyle w:val="Normal"/>
        <w:spacing w:before="0" w:after="0"/>
        <w:contextualSpacing/>
        <w:jc w:val="both"/>
        <w:rPr/>
      </w:pPr>
      <w:r>
        <w:rPr/>
        <w:t>- Федеральный закон от 22.07.2008 № 123-ФЗ «Технический регламент о требованиях пожарной безопасности»;</w:t>
      </w:r>
    </w:p>
    <w:p>
      <w:pPr>
        <w:pStyle w:val="Normal"/>
        <w:spacing w:before="0" w:after="0"/>
        <w:contextualSpacing/>
        <w:jc w:val="both"/>
        <w:rPr/>
      </w:pPr>
      <w:r>
        <w:rPr/>
        <w:t>- Приказ Минтруда РФ № 601н от 27 июля 2017 г. "Об утверждении правил по охране труда при осуществлении охраны (защиты) объектов и (или) имущества";</w:t>
      </w:r>
    </w:p>
    <w:p>
      <w:pPr>
        <w:pStyle w:val="Normal"/>
        <w:spacing w:before="0" w:after="0"/>
        <w:contextualSpacing/>
        <w:jc w:val="both"/>
        <w:rPr/>
      </w:pPr>
      <w:r>
        <w:rPr/>
        <w:t>- НПБ 104-03 «Системы оповещения и управления эвакуацией людей при пожарах в зданиях и сооружениях»;</w:t>
      </w:r>
    </w:p>
    <w:p>
      <w:pPr>
        <w:pStyle w:val="Normal"/>
        <w:spacing w:before="0" w:after="0"/>
        <w:contextualSpacing/>
        <w:jc w:val="both"/>
        <w:rPr/>
      </w:pPr>
      <w:r>
        <w:rPr/>
        <w:t>- ПУЭ «Правила устройства электроустановок»;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- ГОСТ 12.1.030-81 «Электробезопасность, защитное заземление, зануление»; </w:t>
      </w:r>
    </w:p>
    <w:p>
      <w:pPr>
        <w:pStyle w:val="Normal"/>
        <w:spacing w:before="0" w:after="0"/>
        <w:contextualSpacing/>
        <w:jc w:val="both"/>
        <w:rPr/>
      </w:pPr>
      <w:r>
        <w:rPr/>
        <w:t>- РД 009-01-96 «Системы пожарной автоматики. Правила технического содержания»;</w:t>
      </w:r>
    </w:p>
    <w:p>
      <w:pPr>
        <w:pStyle w:val="Normal"/>
        <w:spacing w:before="0" w:after="0"/>
        <w:contextualSpacing/>
        <w:jc w:val="both"/>
        <w:rPr/>
      </w:pPr>
      <w:r>
        <w:rPr/>
        <w:t>- РД009-02-96 «Системы пожарной автоматики. Техническое обслуживание и планово-предупредительный ремонт»;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-РД 2661-13-94 «Система технического обслуживания и ремонта технических средств и систем пожаротушения, дымоудаления, охранной, пожарной и охранно-пожарной сигнализации»  </w:t>
      </w:r>
    </w:p>
    <w:p>
      <w:pPr>
        <w:pStyle w:val="Normal"/>
        <w:spacing w:before="0" w:after="0"/>
        <w:contextualSpacing/>
        <w:jc w:val="both"/>
        <w:rPr/>
      </w:pPr>
      <w:r>
        <w:rPr/>
        <w:t>- Правилами технической эксплуатации электроустановок потребителей (ПТЭ);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- Правилами техники безопасности при эксплуатации электроустановок потребителей (ПТБ),  </w:t>
      </w:r>
    </w:p>
    <w:p>
      <w:pPr>
        <w:pStyle w:val="Normal"/>
        <w:spacing w:before="0" w:after="0"/>
        <w:contextualSpacing/>
        <w:jc w:val="both"/>
        <w:rPr/>
      </w:pPr>
      <w:r>
        <w:rPr/>
        <w:t>- ГОСТ Р 50776-95 «Система тревожной сигнализации»;</w:t>
      </w:r>
    </w:p>
    <w:p>
      <w:pPr>
        <w:pStyle w:val="Normal"/>
        <w:spacing w:before="0" w:after="0"/>
        <w:contextualSpacing/>
        <w:jc w:val="both"/>
        <w:rPr/>
      </w:pPr>
      <w:r>
        <w:rPr/>
        <w:t xml:space="preserve">- СНиП 21-01-97 «Пожарная безопасность зданий и сооружений, </w:t>
      </w:r>
    </w:p>
    <w:p>
      <w:pPr>
        <w:pStyle w:val="Normal"/>
        <w:spacing w:before="0" w:after="0"/>
        <w:contextualSpacing/>
        <w:jc w:val="both"/>
        <w:rPr/>
      </w:pPr>
      <w:r>
        <w:rPr/>
        <w:t>- СП 6.13130.2013 Системы противопожарной защиты. Электрооборудование. Требования пожарной безопасности.</w:t>
      </w:r>
    </w:p>
    <w:p>
      <w:pPr>
        <w:pStyle w:val="Normal"/>
        <w:spacing w:before="0" w:after="0"/>
        <w:contextualSpacing/>
        <w:jc w:val="both"/>
        <w:rPr>
          <w:b/>
        </w:rPr>
      </w:pPr>
      <w:r>
        <w:rPr>
          <w:b/>
        </w:rPr>
        <w:t xml:space="preserve">Требование к охраннику, </w:t>
      </w:r>
    </w:p>
    <w:p>
      <w:pPr>
        <w:pStyle w:val="Normal"/>
        <w:spacing w:before="0" w:after="0"/>
        <w:contextualSpacing/>
        <w:jc w:val="both"/>
        <w:rPr/>
      </w:pPr>
      <w:r>
        <w:rPr/>
        <w:t>- Наличие удостоверения частного охранника установленного образца, разрешающее частную охранную деятельность на территории Российской Федерации в соответствии с Федеральным Законом Российской Федерации от 11.03.1992 № 2487-1 «О частной детективной и охранной деятельности в Российской Федерации», с квалификационным разрядом не ниже 4, действующее на момент подачи заявки.</w:t>
      </w:r>
    </w:p>
    <w:p>
      <w:pPr>
        <w:pStyle w:val="Normal"/>
        <w:spacing w:before="0" w:after="0"/>
        <w:contextualSpacing/>
        <w:jc w:val="both"/>
        <w:rPr/>
      </w:pPr>
      <w:r>
        <w:rPr/>
        <w:t>- Иметь личную карточку сотрудника охраны, выданной федеральным органом исполнительной власти установленной формы, включающую в себя:</w:t>
      </w:r>
    </w:p>
    <w:p>
      <w:pPr>
        <w:pStyle w:val="Normal"/>
        <w:spacing w:before="0" w:after="0"/>
        <w:contextualSpacing/>
        <w:jc w:val="both"/>
        <w:rPr/>
      </w:pPr>
      <w:r>
        <w:rPr/>
        <w:t>фотографию, ФИО, должность, название охранной организации – Исполнителя по Договору;</w:t>
      </w:r>
    </w:p>
    <w:p>
      <w:pPr>
        <w:pStyle w:val="Normal"/>
        <w:spacing w:before="0" w:after="0"/>
        <w:contextualSpacing/>
        <w:jc w:val="both"/>
        <w:rPr/>
      </w:pPr>
      <w:r>
        <w:rPr/>
        <w:t>- иметь личную медицинскую книжку;</w:t>
      </w:r>
    </w:p>
    <w:p>
      <w:pPr>
        <w:pStyle w:val="Normal"/>
        <w:spacing w:before="0" w:after="0"/>
        <w:contextualSpacing/>
        <w:jc w:val="both"/>
        <w:rPr/>
      </w:pPr>
      <w:r>
        <w:rPr/>
        <w:t>- иметь справку об отсутствии судимости;</w:t>
      </w:r>
    </w:p>
    <w:p>
      <w:pPr>
        <w:pStyle w:val="Normal"/>
        <w:spacing w:before="0" w:after="0"/>
        <w:contextualSpacing/>
        <w:jc w:val="both"/>
        <w:rPr/>
      </w:pPr>
      <w:r>
        <w:rPr/>
        <w:t>- должен иметь трудовой договор с Исполнителем;</w:t>
      </w:r>
    </w:p>
    <w:p>
      <w:pPr>
        <w:pStyle w:val="Normal"/>
        <w:spacing w:before="0" w:after="0"/>
        <w:contextualSpacing/>
        <w:jc w:val="both"/>
        <w:rPr/>
      </w:pPr>
      <w:r>
        <w:rPr/>
        <w:t>- иметь документ, удостоверяющий личность гражданина Российской Федерации;</w:t>
      </w:r>
    </w:p>
    <w:p>
      <w:pPr>
        <w:pStyle w:val="Normal"/>
        <w:spacing w:before="0" w:after="0"/>
        <w:contextualSpacing/>
        <w:jc w:val="both"/>
        <w:rPr/>
      </w:pPr>
      <w:r>
        <w:rPr/>
        <w:t>- иметь опрятный внешний вид, аккуратную прическу и быть одетым в служебную форму по сезону, установленного образца и согласованного с Заказчиком;</w:t>
      </w:r>
    </w:p>
    <w:p>
      <w:pPr>
        <w:pStyle w:val="Normal"/>
        <w:spacing w:before="0" w:after="0"/>
        <w:contextualSpacing/>
        <w:jc w:val="both"/>
        <w:rPr/>
      </w:pPr>
      <w:r>
        <w:rPr/>
        <w:t>- уметь действовать при возникновении чрезвычайных и внештатных ситуаций (пожар, попытка незаконного проникновения на охраняемый объект, обнаружение посторонних предметов, захват заложников и др.);</w:t>
      </w:r>
    </w:p>
    <w:p>
      <w:pPr>
        <w:pStyle w:val="Normal"/>
        <w:spacing w:before="0" w:after="0"/>
        <w:contextualSpacing/>
        <w:jc w:val="both"/>
        <w:rPr/>
      </w:pPr>
      <w:r>
        <w:rPr/>
        <w:t>- иметь практические навыки по применению технических средств охраны в объеме функциональных обязанностей, пользоваться техническими средствами охраны (системой контроля управления доступом, видеонаблюдения, сигнализацией, кнопкой тревожной сигнализации).</w:t>
      </w:r>
    </w:p>
    <w:p>
      <w:pPr>
        <w:pStyle w:val="Normal"/>
        <w:jc w:val="both"/>
        <w:rPr>
          <w:spacing w:val="2"/>
        </w:rPr>
      </w:pPr>
      <w:r>
        <w:rPr>
          <w:spacing w:val="2"/>
        </w:rPr>
      </w:r>
    </w:p>
    <w:p>
      <w:pPr>
        <w:pStyle w:val="Normal"/>
        <w:spacing w:before="0" w:after="0"/>
        <w:contextualSpacing/>
        <w:jc w:val="both"/>
        <w:rPr/>
      </w:pPr>
      <w:r>
        <w:rPr>
          <w:b/>
          <w:bCs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ind w:firstLine="708"/>
        <w:jc w:val="both"/>
        <w:rPr>
          <w:color w:val="000000"/>
          <w:sz w:val="20"/>
          <w:szCs w:val="20"/>
          <w:shd w:fill="FFFFFF" w:val="clear"/>
        </w:rPr>
      </w:pPr>
      <w:r>
        <w:rPr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color w:val="000000"/>
          <w:sz w:val="20"/>
          <w:szCs w:val="20"/>
          <w:shd w:fill="FFFFFF" w:val="clear"/>
        </w:rPr>
      </w:pPr>
      <w:r>
        <w:rPr>
          <w:color w:val="000000"/>
          <w:sz w:val="20"/>
          <w:szCs w:val="20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sectPr>
      <w:type w:val="nextPage"/>
      <w:pgSz w:w="11906" w:h="16838"/>
      <w:pgMar w:left="1701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2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4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2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0c493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LibreOffice/24.2.1.2$Windows_X86_64 LibreOffice_project/db4def46b0453cc22e2d0305797cf981b68ef5ac</Application>
  <AppVersion>15.0000</AppVersion>
  <Pages>5</Pages>
  <Words>1741</Words>
  <Characters>12841</Characters>
  <CharactersWithSpaces>14630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2025-09-22T08:09:00Z</dcterms:created>
  <dc:creator>Пользователь</dc:creator>
  <dc:description/>
  <dc:language>ru-RU</dc:language>
  <cp:lastModifiedBy/>
  <cp:lastPrinted>2024-10-18T14:43:00Z</cp:lastPrinted>
  <dcterms:modified xsi:type="dcterms:W3CDTF">2026-10-15T14:03:42Z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