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5460ED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5460ED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5460ED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5460ED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5460ED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5460ED">
        <w:rPr>
          <w:b/>
          <w:color w:val="auto"/>
          <w:sz w:val="20"/>
          <w:szCs w:val="20"/>
        </w:rPr>
        <w:t xml:space="preserve">КРИТЕРИИ И ПОРЯДОК </w:t>
      </w:r>
      <w:r w:rsidR="00C63B24" w:rsidRPr="005460ED">
        <w:rPr>
          <w:b/>
          <w:color w:val="auto"/>
          <w:sz w:val="20"/>
          <w:szCs w:val="20"/>
        </w:rPr>
        <w:br/>
      </w:r>
      <w:r w:rsidRPr="005460ED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5460ED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5460ED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5460ED" w:rsidRPr="005460ED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5460ED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5460ED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5460ED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460ED" w:rsidRPr="005460ED" w14:paraId="77533C12" w14:textId="77777777" w:rsidTr="001F784F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63B12F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B913C8D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CCDD51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5460ED" w:rsidRPr="005460ED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5460ED" w:rsidRPr="005460ED" w14:paraId="579BBE9E" w14:textId="77777777" w:rsidTr="001F784F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39DF19" w14:textId="77777777" w:rsidR="00447A5E" w:rsidRPr="005460ED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E3071D0" w14:textId="77777777" w:rsidR="00447A5E" w:rsidRPr="005460E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8B0717" w14:textId="1039D39B" w:rsidR="00447A5E" w:rsidRPr="005460ED" w:rsidRDefault="00721D63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C96940"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60ED" w:rsidRPr="005460ED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5460E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5460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546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5460ED" w:rsidRPr="005460ED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5460ED" w:rsidRPr="005460ED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5460E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5460ED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5460ED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5460ED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5460ED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5460ED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5460ED" w:rsidRPr="005460ED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5460E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5460E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5460E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5460E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5460E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60ED" w:rsidRPr="005460ED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5460E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5460E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5460E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0ED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546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0ED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5460ED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0ED" w:rsidRPr="005460ED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5460ED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5460ED" w:rsidRPr="005460ED" w14:paraId="1AC93269" w14:textId="77777777" w:rsidTr="001F784F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D12F2E1" w14:textId="184CF18A" w:rsidR="00447A5E" w:rsidRPr="005460ED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FC934A" w14:textId="5E231F9C" w:rsidR="00447A5E" w:rsidRPr="005460ED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5460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5460ED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AB758C" w14:textId="745B7A97" w:rsidR="00447A5E" w:rsidRPr="005460ED" w:rsidRDefault="00721D63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F52AC" w:rsidRPr="005460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460ED" w:rsidRPr="005460ED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5460ED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54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588B3D56" w:rsidR="00A46E15" w:rsidRPr="005460ED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721D63" w:rsidRPr="005460ED">
              <w:rPr>
                <w:rFonts w:ascii="Times New Roman" w:hAnsi="Times New Roman"/>
                <w:iCs/>
                <w:sz w:val="20"/>
                <w:szCs w:val="20"/>
              </w:rPr>
              <w:t>поставку продуктов питания (</w:t>
            </w:r>
            <w:r w:rsidR="006032C6" w:rsidRPr="005460ED">
              <w:rPr>
                <w:rFonts w:ascii="Times New Roman" w:hAnsi="Times New Roman"/>
                <w:iCs/>
                <w:sz w:val="20"/>
                <w:szCs w:val="20"/>
              </w:rPr>
              <w:t>джем</w:t>
            </w:r>
            <w:r w:rsidR="00721D63" w:rsidRPr="005460E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 xml:space="preserve">, начало исполнения обязательств по которому относится к периоду: с 01.01.2022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6032C6" w:rsidRPr="005460ED">
              <w:rPr>
                <w:rFonts w:ascii="Times New Roman" w:hAnsi="Times New Roman"/>
                <w:iCs/>
                <w:sz w:val="20"/>
                <w:szCs w:val="20"/>
              </w:rPr>
              <w:t>25</w:t>
            </w: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> (</w:t>
            </w:r>
            <w:r w:rsidR="006032C6" w:rsidRPr="005460ED">
              <w:rPr>
                <w:rFonts w:ascii="Times New Roman" w:hAnsi="Times New Roman"/>
                <w:iCs/>
                <w:sz w:val="20"/>
                <w:szCs w:val="20"/>
              </w:rPr>
              <w:t xml:space="preserve">двадцать </w:t>
            </w: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 xml:space="preserve">пять) процентов начальной (максимальной) цены договора </w:t>
            </w:r>
            <w:r w:rsidR="007F52AC" w:rsidRPr="005460ED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5460ED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460ED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5460ED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5460E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5460ED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5460E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5460E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5460E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5460E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5460E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5460E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5460E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5460E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460E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5460E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5460E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5460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5460ED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60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5460ED" w:rsidRPr="005460ED" w14:paraId="6AE8E10C" w14:textId="77777777" w:rsidTr="001F784F">
        <w:trPr>
          <w:trHeight w:val="355"/>
        </w:trPr>
        <w:tc>
          <w:tcPr>
            <w:tcW w:w="8327" w:type="dxa"/>
            <w:gridSpan w:val="2"/>
            <w:shd w:val="clear" w:color="auto" w:fill="FBE4D5"/>
          </w:tcPr>
          <w:p w14:paraId="4F9C0655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FBE4D5"/>
          </w:tcPr>
          <w:p w14:paraId="2FABBFC6" w14:textId="77777777" w:rsidR="00447A5E" w:rsidRPr="005460ED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5460ED" w:rsidRPr="005460ED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5460ED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5460ED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5460ED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5460ED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5460ED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577449E4" w:rsidR="00447A5E" w:rsidRPr="005460ED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5460ED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5460ED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721D63" w:rsidRPr="005460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E676F" w:rsidRPr="005460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5460ED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721D63" w:rsidRPr="005460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676F" w:rsidRPr="005460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460ED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0ED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5460E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5460ED" w:rsidRDefault="008D493C" w:rsidP="00447A5E">
      <w:pPr>
        <w:spacing w:after="0"/>
        <w:jc w:val="both"/>
      </w:pPr>
    </w:p>
    <w:p w14:paraId="3D3C5FDA" w14:textId="77777777" w:rsidR="00A46E15" w:rsidRPr="005460ED" w:rsidRDefault="00A46E15" w:rsidP="00447A5E">
      <w:pPr>
        <w:spacing w:after="0"/>
        <w:jc w:val="both"/>
      </w:pPr>
    </w:p>
    <w:sectPr w:rsidR="00A46E15" w:rsidRPr="005460ED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B3E4B"/>
    <w:rsid w:val="001F784F"/>
    <w:rsid w:val="0033098D"/>
    <w:rsid w:val="00447A5E"/>
    <w:rsid w:val="005366C2"/>
    <w:rsid w:val="005460ED"/>
    <w:rsid w:val="006032C6"/>
    <w:rsid w:val="00657282"/>
    <w:rsid w:val="007167F3"/>
    <w:rsid w:val="00721D63"/>
    <w:rsid w:val="007F52AC"/>
    <w:rsid w:val="00827324"/>
    <w:rsid w:val="008D493C"/>
    <w:rsid w:val="009E78F9"/>
    <w:rsid w:val="00A46E15"/>
    <w:rsid w:val="00A71AAA"/>
    <w:rsid w:val="00AA48CD"/>
    <w:rsid w:val="00B603ED"/>
    <w:rsid w:val="00BF5478"/>
    <w:rsid w:val="00C433B6"/>
    <w:rsid w:val="00C63B24"/>
    <w:rsid w:val="00C73AFE"/>
    <w:rsid w:val="00C96940"/>
    <w:rsid w:val="00D916E3"/>
    <w:rsid w:val="00DE676F"/>
    <w:rsid w:val="00E26380"/>
    <w:rsid w:val="00EF7BF8"/>
    <w:rsid w:val="00F24F1B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13</cp:revision>
  <dcterms:created xsi:type="dcterms:W3CDTF">2023-06-01T04:47:00Z</dcterms:created>
  <dcterms:modified xsi:type="dcterms:W3CDTF">2023-07-14T05:55:00Z</dcterms:modified>
</cp:coreProperties>
</file>