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625CD5" w:rsidRDefault="001F784F" w:rsidP="00C433B6">
      <w:pPr>
        <w:pStyle w:val="Default"/>
        <w:jc w:val="right"/>
        <w:rPr>
          <w:color w:val="auto"/>
          <w:sz w:val="18"/>
          <w:szCs w:val="18"/>
        </w:rPr>
      </w:pPr>
    </w:p>
    <w:p w14:paraId="015688B8" w14:textId="1719E66B" w:rsidR="00C433B6" w:rsidRPr="00625CD5" w:rsidRDefault="00C433B6" w:rsidP="00C433B6">
      <w:pPr>
        <w:pStyle w:val="Default"/>
        <w:jc w:val="right"/>
        <w:rPr>
          <w:color w:val="auto"/>
          <w:sz w:val="18"/>
          <w:szCs w:val="18"/>
        </w:rPr>
      </w:pPr>
      <w:r w:rsidRPr="00625CD5">
        <w:rPr>
          <w:color w:val="auto"/>
          <w:sz w:val="18"/>
          <w:szCs w:val="18"/>
        </w:rPr>
        <w:t>Приложение № 1 к документации о закупке</w:t>
      </w:r>
    </w:p>
    <w:p w14:paraId="6FC7B270" w14:textId="77777777" w:rsidR="00C433B6" w:rsidRPr="00625CD5" w:rsidRDefault="00C433B6" w:rsidP="00C433B6">
      <w:pPr>
        <w:pStyle w:val="Default"/>
        <w:jc w:val="right"/>
        <w:rPr>
          <w:color w:val="auto"/>
          <w:sz w:val="18"/>
          <w:szCs w:val="18"/>
        </w:rPr>
      </w:pPr>
    </w:p>
    <w:p w14:paraId="5F9DC0DB" w14:textId="6A7F686A" w:rsidR="00C433B6" w:rsidRPr="00625CD5" w:rsidRDefault="00C433B6" w:rsidP="00C433B6">
      <w:pPr>
        <w:pStyle w:val="Default"/>
        <w:jc w:val="center"/>
        <w:rPr>
          <w:b/>
          <w:color w:val="auto"/>
          <w:sz w:val="18"/>
          <w:szCs w:val="18"/>
        </w:rPr>
      </w:pPr>
      <w:bookmarkStart w:id="0" w:name="OLE_LINK11"/>
      <w:bookmarkStart w:id="1" w:name="OLE_LINK12"/>
      <w:bookmarkStart w:id="2" w:name="OLE_LINK13"/>
      <w:r w:rsidRPr="00625CD5">
        <w:rPr>
          <w:b/>
          <w:color w:val="auto"/>
          <w:sz w:val="18"/>
          <w:szCs w:val="18"/>
        </w:rPr>
        <w:t xml:space="preserve">КРИТЕРИИ И ПОРЯДОК </w:t>
      </w:r>
      <w:r w:rsidR="00C63B24" w:rsidRPr="00625CD5">
        <w:rPr>
          <w:b/>
          <w:color w:val="auto"/>
          <w:sz w:val="18"/>
          <w:szCs w:val="18"/>
        </w:rPr>
        <w:br/>
      </w:r>
      <w:r w:rsidRPr="00625CD5">
        <w:rPr>
          <w:b/>
          <w:color w:val="auto"/>
          <w:sz w:val="18"/>
          <w:szCs w:val="18"/>
        </w:rPr>
        <w:t xml:space="preserve">ОЦЕНКИ ЗАЯВОК НА УЧАСТИЕ В </w:t>
      </w:r>
      <w:bookmarkEnd w:id="0"/>
      <w:bookmarkEnd w:id="1"/>
      <w:bookmarkEnd w:id="2"/>
      <w:r w:rsidR="00C63B24" w:rsidRPr="00625CD5">
        <w:rPr>
          <w:b/>
          <w:color w:val="auto"/>
          <w:sz w:val="18"/>
          <w:szCs w:val="18"/>
        </w:rPr>
        <w:t>ЗАКУПКЕ</w:t>
      </w:r>
    </w:p>
    <w:p w14:paraId="7A0BC5AA" w14:textId="77777777" w:rsidR="001F784F" w:rsidRPr="00625CD5" w:rsidRDefault="001F784F" w:rsidP="00C433B6">
      <w:pPr>
        <w:pStyle w:val="Default"/>
        <w:jc w:val="center"/>
        <w:rPr>
          <w:b/>
          <w:color w:val="auto"/>
          <w:sz w:val="18"/>
          <w:szCs w:val="1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C969B6" w:rsidRPr="00625CD5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625CD5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 xml:space="preserve">Оценка и сопоставление заявок на участие в закупке осуществляются </w:t>
            </w:r>
            <w:r w:rsidRPr="00625CD5">
              <w:rPr>
                <w:rFonts w:ascii="Times New Roman" w:hAnsi="Times New Roman"/>
                <w:bCs/>
                <w:sz w:val="18"/>
                <w:szCs w:val="18"/>
              </w:rPr>
              <w:t>комиссией по закупкам</w:t>
            </w:r>
            <w:r w:rsidRPr="00625CD5">
              <w:rPr>
                <w:rFonts w:ascii="Times New Roman" w:hAnsi="Times New Roman"/>
                <w:sz w:val="18"/>
                <w:szCs w:val="18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969B6" w:rsidRPr="00625CD5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Значимость критерия в процентах</w:t>
            </w:r>
          </w:p>
        </w:tc>
      </w:tr>
      <w:tr w:rsidR="00C969B6" w:rsidRPr="00625CD5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СТОИМОСТНЫЕ КРИТЕРИИ ОЦЕНКИ</w:t>
            </w:r>
          </w:p>
        </w:tc>
      </w:tr>
      <w:tr w:rsidR="00C969B6" w:rsidRPr="00625CD5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625CD5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625CD5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69972C10" w:rsidR="00447A5E" w:rsidRPr="00625CD5" w:rsidRDefault="0071598B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60</w:t>
            </w:r>
          </w:p>
        </w:tc>
      </w:tr>
      <w:tr w:rsidR="00C969B6" w:rsidRPr="00625CD5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625CD5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sz w:val="18"/>
                <w:szCs w:val="18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Rai</w:t>
            </w:r>
            <w:proofErr w:type="spellEnd"/>
            <w:r w:rsidRPr="00625C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  <w:r w:rsidRPr="00625C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"/>
              <w:gridCol w:w="4900"/>
              <w:gridCol w:w="61"/>
            </w:tblGrid>
            <w:tr w:rsidR="00C969B6" w:rsidRPr="00625CD5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1"/>
                    <w:gridCol w:w="972"/>
                    <w:gridCol w:w="1416"/>
                    <w:gridCol w:w="1004"/>
                  </w:tblGrid>
                  <w:tr w:rsidR="00C969B6" w:rsidRPr="00625CD5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625CD5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625CD5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14:paraId="0B502B7E" w14:textId="145A9952" w:rsidR="00447A5E" w:rsidRPr="00625CD5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val="en-US" w:eastAsia="ru-RU"/>
                          </w:rPr>
                          <w:t>Ra</w:t>
                        </w:r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i </w:t>
                        </w:r>
                        <w:r w:rsidR="00447A5E"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625CD5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625CD5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14:paraId="4B477977" w14:textId="2FA4C097" w:rsidR="00447A5E" w:rsidRPr="00625CD5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447A5E"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C969B6" w:rsidRPr="00625CD5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625CD5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625CD5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625CD5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625CD5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625CD5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969B6" w:rsidRPr="00625CD5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625CD5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625CD5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где: </w:t>
            </w:r>
          </w:p>
          <w:p w14:paraId="59D0C26C" w14:textId="77777777" w:rsidR="00447A5E" w:rsidRPr="00625CD5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25CD5">
              <w:rPr>
                <w:rFonts w:ascii="Times New Roman" w:hAnsi="Times New Roman"/>
                <w:sz w:val="18"/>
                <w:szCs w:val="18"/>
                <w:lang w:eastAsia="ru-RU"/>
              </w:rPr>
              <w:t>Аi</w:t>
            </w:r>
            <w:proofErr w:type="spellEnd"/>
            <w:r w:rsidRPr="00625C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5CD5">
              <w:rPr>
                <w:rFonts w:ascii="Times New Roman" w:hAnsi="Times New Roman"/>
                <w:sz w:val="18"/>
                <w:szCs w:val="18"/>
              </w:rPr>
              <w:t>Аmin</w:t>
            </w:r>
            <w:proofErr w:type="spellEnd"/>
            <w:r w:rsidRPr="00625CD5">
              <w:rPr>
                <w:rFonts w:ascii="Times New Roman" w:hAnsi="Times New Roman"/>
                <w:sz w:val="18"/>
                <w:szCs w:val="18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969B6" w:rsidRPr="00625CD5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625CD5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НЕСТОИМОСТНЫЕ КРИТЕРИИ ОЦЕНКИ</w:t>
            </w:r>
          </w:p>
        </w:tc>
      </w:tr>
      <w:tr w:rsidR="00C969B6" w:rsidRPr="00625CD5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625CD5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625CD5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опыта поставки товаров (выполнения работ, оказания услуг) по предмету закупки</w:t>
            </w:r>
            <w:r w:rsidR="00827324" w:rsidRPr="00625C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827324" w:rsidRPr="00625CD5">
              <w:rPr>
                <w:rFonts w:ascii="Times New Roman" w:hAnsi="Times New Roman"/>
                <w:b/>
                <w:sz w:val="18"/>
                <w:szCs w:val="18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18DCB3BE" w:rsidR="00447A5E" w:rsidRPr="00625CD5" w:rsidRDefault="0071598B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</w:tr>
      <w:tr w:rsidR="00C969B6" w:rsidRPr="00625CD5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625CD5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Баллы по критерию (НЦБ1) определяются следующим образом:</w:t>
            </w:r>
            <w:r w:rsidRPr="00625C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2E2AEB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  <w:lang w:eastAsia="ar-SA"/>
              </w:rPr>
            </w:pPr>
          </w:p>
          <w:p w14:paraId="1C313099" w14:textId="79C0FDF8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по аналогичным договорам (контрактам) по предмету закупки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.</w:t>
            </w:r>
          </w:p>
          <w:p w14:paraId="26220C0A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0D50D1C9" w14:textId="027EFB1B" w:rsidR="00A46E15" w:rsidRPr="00625CD5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 xml:space="preserve">Аналогичный договор (контракт) — это договор (контракт) на </w:t>
            </w:r>
            <w:r w:rsidR="00C27EE4" w:rsidRPr="00625CD5">
              <w:rPr>
                <w:rFonts w:ascii="Times New Roman" w:hAnsi="Times New Roman"/>
                <w:iCs/>
                <w:sz w:val="18"/>
                <w:szCs w:val="18"/>
              </w:rPr>
              <w:t xml:space="preserve">оказание услуг по профессиональной уборке (клининговые услуги), </w:t>
            </w: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 xml:space="preserve">начало исполнения обязательств по которому относится к периоду: с 01.01.2022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623E22" w:rsidRPr="00625CD5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> (</w:t>
            </w:r>
            <w:r w:rsidR="00623E22" w:rsidRPr="00625CD5">
              <w:rPr>
                <w:rFonts w:ascii="Times New Roman" w:hAnsi="Times New Roman"/>
                <w:iCs/>
                <w:sz w:val="18"/>
                <w:szCs w:val="18"/>
              </w:rPr>
              <w:t>восемьдесят</w:t>
            </w: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 xml:space="preserve">) процентов начальной (максимальной) цены договора </w:t>
            </w:r>
            <w:r w:rsidR="007F52AC" w:rsidRPr="00625CD5">
              <w:rPr>
                <w:rFonts w:ascii="Times New Roman" w:hAnsi="Times New Roman"/>
                <w:iCs/>
                <w:sz w:val="18"/>
                <w:szCs w:val="18"/>
              </w:rPr>
              <w:t>по</w:t>
            </w: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 xml:space="preserve"> закупк</w:t>
            </w:r>
            <w:r w:rsidR="007F52AC" w:rsidRPr="00625CD5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625CD5">
              <w:rPr>
                <w:rFonts w:ascii="Times New Roman" w:hAnsi="Times New Roman"/>
                <w:iCs/>
                <w:sz w:val="18"/>
                <w:szCs w:val="18"/>
              </w:rPr>
              <w:t>. </w:t>
            </w:r>
          </w:p>
          <w:p w14:paraId="708CD645" w14:textId="77777777" w:rsidR="00A46E15" w:rsidRPr="00625CD5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88F4B50" w14:textId="73B0DE8E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Информацию по данному </w:t>
            </w:r>
            <w:r w:rsidR="007F52AC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критерию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625CD5"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  <w:t>одного аналогичного договора (контракта)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274DB975" w14:textId="609F9542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настоящего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3BE9210A" w14:textId="54028928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/или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625CD5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79A548AF" w14:textId="493E1B02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осуществляется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.</w:t>
            </w:r>
          </w:p>
          <w:p w14:paraId="54E2496D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0827AB26" w14:textId="1ED0478B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осуществляется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 xml:space="preserve">, участнику присваивается </w:t>
            </w:r>
            <w:r w:rsidRPr="00625CD5"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  <w:t>0 баллов</w:t>
            </w:r>
            <w:r w:rsidRPr="00625CD5"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  <w:t>.</w:t>
            </w:r>
          </w:p>
          <w:p w14:paraId="74DD8E65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72AC9E5E" w14:textId="3A6D16F6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  <w:t>Предельное необходимое значение характеристик по критерию</w:t>
            </w:r>
            <w:r w:rsidR="00F508AD" w:rsidRPr="00625CD5"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  <w:t xml:space="preserve"> – 1, </w:t>
            </w:r>
            <w:r w:rsidRPr="00625CD5">
              <w:rPr>
                <w:rFonts w:ascii="Times New Roman" w:hAnsi="Times New Roman" w:cs="Calibri"/>
                <w:b/>
                <w:sz w:val="18"/>
                <w:szCs w:val="18"/>
                <w:lang w:eastAsia="ar-SA"/>
              </w:rPr>
              <w:t>рассчитывается по формуле:</w:t>
            </w:r>
          </w:p>
          <w:p w14:paraId="634468B8" w14:textId="77777777" w:rsidR="00447A5E" w:rsidRPr="00625CD5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14:paraId="59282343" w14:textId="77777777" w:rsidR="00827324" w:rsidRPr="00625CD5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НЦБ1 =</w:t>
            </w:r>
            <w:proofErr w:type="spellStart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Ki</w:t>
            </w:r>
            <w:proofErr w:type="spellEnd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_____х ПКБ,</w:t>
            </w:r>
          </w:p>
          <w:p w14:paraId="73DDB613" w14:textId="6E111CF0" w:rsidR="00827324" w:rsidRPr="00625CD5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F508AD"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</w:t>
            </w:r>
            <w:proofErr w:type="spellStart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Kпред</w:t>
            </w:r>
            <w:proofErr w:type="spellEnd"/>
          </w:p>
          <w:p w14:paraId="1B9EF6F5" w14:textId="77777777" w:rsidR="00827324" w:rsidRPr="00625CD5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25CD5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где:</w:t>
            </w:r>
          </w:p>
          <w:p w14:paraId="3C74D8D1" w14:textId="2D85D4DF" w:rsidR="00827324" w:rsidRPr="00625CD5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Ki</w:t>
            </w:r>
            <w:proofErr w:type="spellEnd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625CD5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proofErr w:type="spellStart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>Kпред</w:t>
            </w:r>
            <w:proofErr w:type="spellEnd"/>
            <w:r w:rsidRPr="00625C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- 1 (один)</w:t>
            </w:r>
          </w:p>
          <w:p w14:paraId="60F7ED17" w14:textId="3080206F" w:rsidR="00447A5E" w:rsidRPr="00625CD5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25CD5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     ПКБ – 100</w:t>
            </w:r>
          </w:p>
        </w:tc>
      </w:tr>
      <w:tr w:rsidR="00C969B6" w:rsidRPr="00625CD5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625CD5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C969B6" w:rsidRPr="00625CD5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625CD5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3325E2" w14:textId="5E725B57" w:rsidR="00447A5E" w:rsidRPr="00625CD5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>О</w:t>
            </w:r>
            <w:r w:rsidR="00447A5E" w:rsidRPr="00625CD5">
              <w:rPr>
                <w:rFonts w:ascii="Times New Roman" w:hAnsi="Times New Roman"/>
                <w:sz w:val="18"/>
                <w:szCs w:val="18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625CD5">
              <w:rPr>
                <w:rFonts w:ascii="Times New Roman" w:hAnsi="Times New Roman"/>
                <w:sz w:val="18"/>
                <w:szCs w:val="18"/>
              </w:rPr>
              <w:t>,</w:t>
            </w:r>
            <w:r w:rsidR="00447A5E" w:rsidRPr="00625CD5">
              <w:rPr>
                <w:rFonts w:ascii="Times New Roman" w:hAnsi="Times New Roman"/>
                <w:sz w:val="18"/>
                <w:szCs w:val="18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D1746A" w14:textId="0ACBBAD9" w:rsidR="00447A5E" w:rsidRPr="00625CD5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Ri</w:t>
            </w:r>
            <w:proofErr w:type="spellEnd"/>
            <w:r w:rsidRPr="00625CD5">
              <w:rPr>
                <w:rFonts w:ascii="Times New Roman" w:hAnsi="Times New Roman"/>
                <w:b/>
                <w:sz w:val="18"/>
                <w:szCs w:val="18"/>
              </w:rPr>
              <w:t xml:space="preserve"> = </w:t>
            </w:r>
            <w:proofErr w:type="spellStart"/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Rai</w:t>
            </w:r>
            <w:proofErr w:type="spellEnd"/>
            <w:r w:rsidRPr="00625CD5">
              <w:rPr>
                <w:rFonts w:ascii="Times New Roman" w:hAnsi="Times New Roman"/>
                <w:b/>
                <w:sz w:val="18"/>
                <w:szCs w:val="18"/>
              </w:rPr>
              <w:t xml:space="preserve"> * </w:t>
            </w:r>
            <w:r w:rsidR="00623E22" w:rsidRPr="00625CD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DE676F" w:rsidRPr="00625CD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 xml:space="preserve">/100 + </w:t>
            </w:r>
            <w:r w:rsidR="00827324" w:rsidRPr="00625CD5">
              <w:rPr>
                <w:rFonts w:ascii="Times New Roman" w:hAnsi="Times New Roman"/>
                <w:b/>
                <w:sz w:val="18"/>
                <w:szCs w:val="18"/>
              </w:rPr>
              <w:t>НЦБ1</w:t>
            </w: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 xml:space="preserve"> *</w:t>
            </w:r>
            <w:r w:rsidR="00623E22" w:rsidRPr="00625CD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E676F" w:rsidRPr="00625CD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25CD5">
              <w:rPr>
                <w:rFonts w:ascii="Times New Roman" w:hAnsi="Times New Roman"/>
                <w:b/>
                <w:sz w:val="18"/>
                <w:szCs w:val="18"/>
              </w:rPr>
              <w:t>/100</w:t>
            </w:r>
          </w:p>
          <w:p w14:paraId="026BFC86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3C35762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6FF0893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0564356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7A8E45C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CD5">
              <w:rPr>
                <w:rFonts w:ascii="Times New Roman" w:hAnsi="Times New Roman"/>
                <w:sz w:val="18"/>
                <w:szCs w:val="18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625CD5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C46C7F9" w14:textId="7DFD44C2" w:rsidR="008D493C" w:rsidRPr="00625CD5" w:rsidRDefault="008D493C" w:rsidP="00447A5E">
      <w:pPr>
        <w:spacing w:after="0"/>
        <w:jc w:val="both"/>
        <w:rPr>
          <w:sz w:val="18"/>
          <w:szCs w:val="18"/>
        </w:rPr>
      </w:pPr>
    </w:p>
    <w:p w14:paraId="3D3C5FDA" w14:textId="77777777" w:rsidR="00A46E15" w:rsidRPr="00625CD5" w:rsidRDefault="00A46E15" w:rsidP="00447A5E">
      <w:pPr>
        <w:spacing w:after="0"/>
        <w:jc w:val="both"/>
        <w:rPr>
          <w:sz w:val="18"/>
          <w:szCs w:val="18"/>
        </w:rPr>
      </w:pPr>
    </w:p>
    <w:sectPr w:rsidR="00A46E15" w:rsidRPr="00625CD5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E56C6"/>
    <w:rsid w:val="001F784F"/>
    <w:rsid w:val="00447A5E"/>
    <w:rsid w:val="005366C2"/>
    <w:rsid w:val="00623E22"/>
    <w:rsid w:val="00625CD5"/>
    <w:rsid w:val="0071598B"/>
    <w:rsid w:val="007167F3"/>
    <w:rsid w:val="007F52AC"/>
    <w:rsid w:val="00827324"/>
    <w:rsid w:val="008D493C"/>
    <w:rsid w:val="009E78F9"/>
    <w:rsid w:val="00A46E15"/>
    <w:rsid w:val="00A71AAA"/>
    <w:rsid w:val="00B603ED"/>
    <w:rsid w:val="00BF5478"/>
    <w:rsid w:val="00C27EE4"/>
    <w:rsid w:val="00C433B6"/>
    <w:rsid w:val="00C63B24"/>
    <w:rsid w:val="00C73AFE"/>
    <w:rsid w:val="00C969B6"/>
    <w:rsid w:val="00D916E3"/>
    <w:rsid w:val="00DE676F"/>
    <w:rsid w:val="00E26380"/>
    <w:rsid w:val="00EF7BF8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URIS37</cp:lastModifiedBy>
  <cp:revision>10</cp:revision>
  <dcterms:created xsi:type="dcterms:W3CDTF">2023-06-01T04:47:00Z</dcterms:created>
  <dcterms:modified xsi:type="dcterms:W3CDTF">2023-09-19T06:56:00Z</dcterms:modified>
</cp:coreProperties>
</file>