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4A5D" w14:textId="0F04E058" w:rsidR="00AC26AA" w:rsidRPr="003615D1" w:rsidRDefault="00AC26AA" w:rsidP="00AC26AA">
      <w:pPr>
        <w:tabs>
          <w:tab w:val="left" w:pos="4395"/>
        </w:tabs>
        <w:spacing w:after="0" w:line="240" w:lineRule="auto"/>
        <w:jc w:val="right"/>
        <w:rPr>
          <w:rFonts w:ascii="Times New Roman" w:hAnsi="Times New Roman"/>
          <w:bCs/>
          <w:sz w:val="18"/>
          <w:szCs w:val="18"/>
        </w:rPr>
      </w:pPr>
      <w:r w:rsidRPr="003615D1">
        <w:rPr>
          <w:rFonts w:ascii="Times New Roman" w:hAnsi="Times New Roman"/>
          <w:bCs/>
          <w:sz w:val="18"/>
          <w:szCs w:val="18"/>
        </w:rPr>
        <w:t xml:space="preserve">Приложение </w:t>
      </w:r>
      <w:r w:rsidR="00CA3AD8">
        <w:rPr>
          <w:rFonts w:ascii="Times New Roman" w:hAnsi="Times New Roman"/>
          <w:bCs/>
          <w:sz w:val="18"/>
          <w:szCs w:val="18"/>
        </w:rPr>
        <w:t xml:space="preserve">№ 1 </w:t>
      </w:r>
      <w:r w:rsidRPr="003615D1">
        <w:rPr>
          <w:rFonts w:ascii="Times New Roman" w:hAnsi="Times New Roman"/>
          <w:bCs/>
          <w:sz w:val="18"/>
          <w:szCs w:val="18"/>
        </w:rPr>
        <w:t>к Техническому заданию</w:t>
      </w:r>
    </w:p>
    <w:p w14:paraId="25B7748C" w14:textId="77777777" w:rsidR="00AC26AA" w:rsidRPr="003615D1" w:rsidRDefault="00AC26AA" w:rsidP="00645B7A">
      <w:pPr>
        <w:tabs>
          <w:tab w:val="left" w:pos="4395"/>
        </w:tabs>
        <w:spacing w:after="0" w:line="240" w:lineRule="auto"/>
        <w:jc w:val="center"/>
        <w:rPr>
          <w:rFonts w:ascii="Times New Roman" w:hAnsi="Times New Roman"/>
          <w:b/>
          <w:sz w:val="18"/>
          <w:szCs w:val="18"/>
        </w:rPr>
      </w:pPr>
    </w:p>
    <w:p w14:paraId="1A62A71D" w14:textId="0516C68A" w:rsidR="00645B7A" w:rsidRPr="003615D1" w:rsidRDefault="00645B7A" w:rsidP="00645B7A">
      <w:pPr>
        <w:tabs>
          <w:tab w:val="left" w:pos="4395"/>
        </w:tabs>
        <w:spacing w:after="0" w:line="240" w:lineRule="auto"/>
        <w:jc w:val="center"/>
        <w:rPr>
          <w:rFonts w:ascii="Times New Roman" w:hAnsi="Times New Roman"/>
          <w:b/>
          <w:sz w:val="18"/>
          <w:szCs w:val="18"/>
        </w:rPr>
      </w:pPr>
      <w:r w:rsidRPr="003615D1">
        <w:rPr>
          <w:rFonts w:ascii="Times New Roman" w:hAnsi="Times New Roman"/>
          <w:b/>
          <w:sz w:val="18"/>
          <w:szCs w:val="18"/>
        </w:rPr>
        <w:t>СПЕЦИФИКАЦИЯ</w:t>
      </w:r>
    </w:p>
    <w:p w14:paraId="02845C89" w14:textId="77777777" w:rsidR="00645B7A" w:rsidRPr="003615D1" w:rsidRDefault="00645B7A" w:rsidP="00645B7A">
      <w:pPr>
        <w:tabs>
          <w:tab w:val="left" w:pos="4395"/>
        </w:tabs>
        <w:spacing w:after="0" w:line="240" w:lineRule="auto"/>
        <w:jc w:val="center"/>
        <w:rPr>
          <w:rFonts w:ascii="Times New Roman" w:hAnsi="Times New Roman"/>
          <w:b/>
          <w:sz w:val="18"/>
          <w:szCs w:val="18"/>
        </w:rPr>
      </w:pPr>
    </w:p>
    <w:tbl>
      <w:tblPr>
        <w:tblW w:w="15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963"/>
        <w:gridCol w:w="5067"/>
        <w:gridCol w:w="4348"/>
        <w:gridCol w:w="1080"/>
        <w:gridCol w:w="1257"/>
        <w:gridCol w:w="1195"/>
      </w:tblGrid>
      <w:tr w:rsidR="0014795C" w:rsidRPr="003615D1" w14:paraId="042047DF" w14:textId="6094B7E5" w:rsidTr="00161AA8">
        <w:trPr>
          <w:trHeight w:val="505"/>
        </w:trPr>
        <w:tc>
          <w:tcPr>
            <w:tcW w:w="483" w:type="dxa"/>
            <w:shd w:val="clear" w:color="auto" w:fill="E3F1F1"/>
            <w:vAlign w:val="center"/>
            <w:hideMark/>
          </w:tcPr>
          <w:p w14:paraId="3ACF9681" w14:textId="77777777" w:rsidR="0014795C" w:rsidRPr="003615D1" w:rsidRDefault="0014795C" w:rsidP="00A6285A">
            <w:pPr>
              <w:spacing w:after="0" w:line="240" w:lineRule="auto"/>
              <w:jc w:val="center"/>
              <w:rPr>
                <w:rFonts w:ascii="Times New Roman" w:hAnsi="Times New Roman"/>
                <w:b/>
                <w:bCs/>
                <w:sz w:val="18"/>
                <w:szCs w:val="18"/>
              </w:rPr>
            </w:pPr>
            <w:r w:rsidRPr="003615D1">
              <w:rPr>
                <w:rFonts w:ascii="Times New Roman" w:hAnsi="Times New Roman"/>
                <w:b/>
                <w:bCs/>
                <w:sz w:val="18"/>
                <w:szCs w:val="18"/>
              </w:rPr>
              <w:t>№ п/п</w:t>
            </w:r>
          </w:p>
        </w:tc>
        <w:tc>
          <w:tcPr>
            <w:tcW w:w="1963" w:type="dxa"/>
            <w:shd w:val="clear" w:color="auto" w:fill="E3F1F1"/>
            <w:vAlign w:val="center"/>
            <w:hideMark/>
          </w:tcPr>
          <w:p w14:paraId="48CDB2D9" w14:textId="77777777" w:rsidR="0014795C" w:rsidRPr="003615D1" w:rsidRDefault="0014795C" w:rsidP="00A6285A">
            <w:pPr>
              <w:spacing w:after="0" w:line="240" w:lineRule="auto"/>
              <w:jc w:val="center"/>
              <w:rPr>
                <w:rFonts w:ascii="Times New Roman" w:hAnsi="Times New Roman"/>
                <w:b/>
                <w:bCs/>
                <w:sz w:val="18"/>
                <w:szCs w:val="18"/>
              </w:rPr>
            </w:pPr>
            <w:r w:rsidRPr="003615D1">
              <w:rPr>
                <w:rFonts w:ascii="Times New Roman" w:hAnsi="Times New Roman"/>
                <w:b/>
                <w:bCs/>
                <w:sz w:val="18"/>
                <w:szCs w:val="18"/>
              </w:rPr>
              <w:t>Наименование Товара</w:t>
            </w:r>
          </w:p>
        </w:tc>
        <w:tc>
          <w:tcPr>
            <w:tcW w:w="5067" w:type="dxa"/>
            <w:shd w:val="clear" w:color="auto" w:fill="E3F1F1"/>
            <w:vAlign w:val="center"/>
            <w:hideMark/>
          </w:tcPr>
          <w:p w14:paraId="40BFB5E9" w14:textId="353CF8E1" w:rsidR="0014795C" w:rsidRPr="003615D1" w:rsidRDefault="0014795C" w:rsidP="007E68F5">
            <w:pPr>
              <w:spacing w:after="0" w:line="240" w:lineRule="auto"/>
              <w:jc w:val="center"/>
              <w:rPr>
                <w:rFonts w:ascii="Times New Roman" w:hAnsi="Times New Roman"/>
                <w:b/>
                <w:bCs/>
                <w:sz w:val="18"/>
                <w:szCs w:val="18"/>
              </w:rPr>
            </w:pPr>
            <w:r w:rsidRPr="0014795C">
              <w:rPr>
                <w:rFonts w:ascii="Times New Roman" w:hAnsi="Times New Roman"/>
                <w:b/>
                <w:bCs/>
                <w:sz w:val="18"/>
                <w:szCs w:val="18"/>
              </w:rPr>
              <w:t>Требования к качеству, техническим характеристикам товара, требования к их безопасности, требования к их функциональным характеристикам (потребительские свойства)</w:t>
            </w:r>
          </w:p>
        </w:tc>
        <w:tc>
          <w:tcPr>
            <w:tcW w:w="4348" w:type="dxa"/>
            <w:shd w:val="clear" w:color="auto" w:fill="E3F1F1"/>
          </w:tcPr>
          <w:p w14:paraId="516EF7F6" w14:textId="0ADA591B" w:rsidR="0014795C" w:rsidRPr="003615D1" w:rsidRDefault="0014795C" w:rsidP="00A6285A">
            <w:pPr>
              <w:spacing w:after="0" w:line="240" w:lineRule="auto"/>
              <w:jc w:val="center"/>
              <w:rPr>
                <w:rFonts w:ascii="Times New Roman" w:hAnsi="Times New Roman"/>
                <w:b/>
                <w:bCs/>
                <w:sz w:val="18"/>
                <w:szCs w:val="18"/>
              </w:rPr>
            </w:pPr>
            <w:r w:rsidRPr="0014795C">
              <w:rPr>
                <w:rFonts w:ascii="Times New Roman" w:hAnsi="Times New Roman"/>
                <w:b/>
                <w:bCs/>
                <w:sz w:val="18"/>
                <w:szCs w:val="18"/>
              </w:rPr>
              <w:t>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1080" w:type="dxa"/>
            <w:shd w:val="clear" w:color="auto" w:fill="E3F1F1"/>
            <w:hideMark/>
          </w:tcPr>
          <w:p w14:paraId="15B275FA" w14:textId="60D11DBE" w:rsidR="0014795C" w:rsidRPr="003615D1" w:rsidRDefault="0014795C" w:rsidP="00A6285A">
            <w:pPr>
              <w:spacing w:after="0" w:line="240" w:lineRule="auto"/>
              <w:jc w:val="center"/>
              <w:rPr>
                <w:rFonts w:ascii="Times New Roman" w:hAnsi="Times New Roman"/>
                <w:b/>
                <w:bCs/>
                <w:sz w:val="18"/>
                <w:szCs w:val="18"/>
              </w:rPr>
            </w:pPr>
            <w:r w:rsidRPr="003615D1">
              <w:rPr>
                <w:rFonts w:ascii="Times New Roman" w:hAnsi="Times New Roman"/>
                <w:b/>
                <w:bCs/>
                <w:sz w:val="18"/>
                <w:szCs w:val="18"/>
              </w:rPr>
              <w:t>Единица измерения</w:t>
            </w:r>
          </w:p>
        </w:tc>
        <w:tc>
          <w:tcPr>
            <w:tcW w:w="1257" w:type="dxa"/>
            <w:shd w:val="clear" w:color="auto" w:fill="E3F1F1"/>
            <w:hideMark/>
          </w:tcPr>
          <w:p w14:paraId="7A64B27C" w14:textId="77777777" w:rsidR="0014795C" w:rsidRPr="003615D1" w:rsidRDefault="0014795C" w:rsidP="00A6285A">
            <w:pPr>
              <w:spacing w:after="0" w:line="240" w:lineRule="auto"/>
              <w:jc w:val="center"/>
              <w:rPr>
                <w:rFonts w:ascii="Times New Roman" w:hAnsi="Times New Roman"/>
                <w:b/>
                <w:bCs/>
                <w:sz w:val="18"/>
                <w:szCs w:val="18"/>
              </w:rPr>
            </w:pPr>
            <w:r w:rsidRPr="003615D1">
              <w:rPr>
                <w:rFonts w:ascii="Times New Roman" w:hAnsi="Times New Roman"/>
                <w:b/>
                <w:bCs/>
                <w:sz w:val="18"/>
                <w:szCs w:val="18"/>
              </w:rPr>
              <w:t>Количество</w:t>
            </w:r>
          </w:p>
        </w:tc>
        <w:tc>
          <w:tcPr>
            <w:tcW w:w="1195" w:type="dxa"/>
            <w:shd w:val="clear" w:color="auto" w:fill="E3F1F1"/>
          </w:tcPr>
          <w:p w14:paraId="445FC400" w14:textId="21CAF57E" w:rsidR="0014795C" w:rsidRPr="003615D1" w:rsidRDefault="0014795C" w:rsidP="00A6285A">
            <w:pPr>
              <w:spacing w:after="0" w:line="240" w:lineRule="auto"/>
              <w:jc w:val="center"/>
              <w:rPr>
                <w:rFonts w:ascii="Times New Roman" w:hAnsi="Times New Roman"/>
                <w:b/>
                <w:bCs/>
                <w:sz w:val="18"/>
                <w:szCs w:val="18"/>
              </w:rPr>
            </w:pPr>
            <w:r w:rsidRPr="0014795C">
              <w:rPr>
                <w:rFonts w:ascii="Times New Roman" w:hAnsi="Times New Roman"/>
                <w:b/>
                <w:bCs/>
                <w:sz w:val="18"/>
                <w:szCs w:val="18"/>
              </w:rPr>
              <w:t>Требования к сроку годности</w:t>
            </w:r>
          </w:p>
        </w:tc>
      </w:tr>
      <w:tr w:rsidR="0014795C" w:rsidRPr="003615D1" w14:paraId="7DBC0D12" w14:textId="28EF1ED9" w:rsidTr="00161AA8">
        <w:trPr>
          <w:trHeight w:val="239"/>
        </w:trPr>
        <w:tc>
          <w:tcPr>
            <w:tcW w:w="483" w:type="dxa"/>
            <w:shd w:val="clear" w:color="auto" w:fill="E3F1F1"/>
          </w:tcPr>
          <w:p w14:paraId="6571DD32" w14:textId="77777777" w:rsidR="0014795C" w:rsidRPr="003615D1" w:rsidRDefault="0014795C" w:rsidP="00A6285A">
            <w:pPr>
              <w:spacing w:after="0" w:line="240" w:lineRule="auto"/>
              <w:jc w:val="center"/>
              <w:rPr>
                <w:rFonts w:ascii="Times New Roman" w:hAnsi="Times New Roman"/>
                <w:sz w:val="18"/>
                <w:szCs w:val="18"/>
              </w:rPr>
            </w:pPr>
            <w:r w:rsidRPr="003615D1">
              <w:rPr>
                <w:rFonts w:ascii="Times New Roman" w:hAnsi="Times New Roman"/>
                <w:sz w:val="18"/>
                <w:szCs w:val="18"/>
              </w:rPr>
              <w:t>1</w:t>
            </w:r>
          </w:p>
        </w:tc>
        <w:tc>
          <w:tcPr>
            <w:tcW w:w="1963" w:type="dxa"/>
            <w:shd w:val="clear" w:color="auto" w:fill="E3F1F1"/>
          </w:tcPr>
          <w:p w14:paraId="5C3FC74A" w14:textId="77777777" w:rsidR="0014795C" w:rsidRPr="003615D1" w:rsidRDefault="0014795C" w:rsidP="00A6285A">
            <w:pPr>
              <w:spacing w:after="0" w:line="240" w:lineRule="auto"/>
              <w:jc w:val="center"/>
              <w:rPr>
                <w:rFonts w:ascii="Times New Roman" w:hAnsi="Times New Roman"/>
                <w:sz w:val="18"/>
                <w:szCs w:val="18"/>
              </w:rPr>
            </w:pPr>
            <w:r w:rsidRPr="003615D1">
              <w:rPr>
                <w:rFonts w:ascii="Times New Roman" w:hAnsi="Times New Roman"/>
                <w:sz w:val="18"/>
                <w:szCs w:val="18"/>
              </w:rPr>
              <w:t>2</w:t>
            </w:r>
          </w:p>
        </w:tc>
        <w:tc>
          <w:tcPr>
            <w:tcW w:w="5067" w:type="dxa"/>
            <w:shd w:val="clear" w:color="auto" w:fill="E3F1F1"/>
          </w:tcPr>
          <w:p w14:paraId="15CD52F4" w14:textId="77777777" w:rsidR="0014795C" w:rsidRPr="003615D1" w:rsidRDefault="0014795C" w:rsidP="007E68F5">
            <w:pPr>
              <w:spacing w:after="0" w:line="240" w:lineRule="auto"/>
              <w:jc w:val="center"/>
              <w:rPr>
                <w:rFonts w:ascii="Times New Roman" w:hAnsi="Times New Roman"/>
                <w:sz w:val="18"/>
                <w:szCs w:val="18"/>
              </w:rPr>
            </w:pPr>
            <w:r w:rsidRPr="003615D1">
              <w:rPr>
                <w:rFonts w:ascii="Times New Roman" w:hAnsi="Times New Roman"/>
                <w:sz w:val="18"/>
                <w:szCs w:val="18"/>
              </w:rPr>
              <w:t>3</w:t>
            </w:r>
          </w:p>
        </w:tc>
        <w:tc>
          <w:tcPr>
            <w:tcW w:w="4348" w:type="dxa"/>
            <w:shd w:val="clear" w:color="auto" w:fill="E3F1F1"/>
          </w:tcPr>
          <w:p w14:paraId="02397365" w14:textId="6436B98B" w:rsidR="0014795C" w:rsidRPr="003615D1" w:rsidRDefault="0014795C" w:rsidP="00A6285A">
            <w:pPr>
              <w:spacing w:after="0" w:line="240" w:lineRule="auto"/>
              <w:jc w:val="center"/>
              <w:rPr>
                <w:rFonts w:ascii="Times New Roman" w:hAnsi="Times New Roman"/>
                <w:sz w:val="18"/>
                <w:szCs w:val="18"/>
              </w:rPr>
            </w:pPr>
            <w:r>
              <w:rPr>
                <w:rFonts w:ascii="Times New Roman" w:hAnsi="Times New Roman"/>
                <w:sz w:val="18"/>
                <w:szCs w:val="18"/>
              </w:rPr>
              <w:t>4</w:t>
            </w:r>
          </w:p>
        </w:tc>
        <w:tc>
          <w:tcPr>
            <w:tcW w:w="1080" w:type="dxa"/>
            <w:shd w:val="clear" w:color="auto" w:fill="E3F1F1"/>
          </w:tcPr>
          <w:p w14:paraId="00F411CB" w14:textId="59CB0A67" w:rsidR="0014795C" w:rsidRPr="003615D1" w:rsidRDefault="0014795C" w:rsidP="00A6285A">
            <w:pPr>
              <w:spacing w:after="0" w:line="240" w:lineRule="auto"/>
              <w:jc w:val="center"/>
              <w:rPr>
                <w:rFonts w:ascii="Times New Roman" w:hAnsi="Times New Roman"/>
                <w:sz w:val="18"/>
                <w:szCs w:val="18"/>
              </w:rPr>
            </w:pPr>
            <w:r>
              <w:rPr>
                <w:rFonts w:ascii="Times New Roman" w:hAnsi="Times New Roman"/>
                <w:sz w:val="18"/>
                <w:szCs w:val="18"/>
              </w:rPr>
              <w:t>5</w:t>
            </w:r>
          </w:p>
        </w:tc>
        <w:tc>
          <w:tcPr>
            <w:tcW w:w="1257" w:type="dxa"/>
            <w:shd w:val="clear" w:color="auto" w:fill="E3F1F1"/>
          </w:tcPr>
          <w:p w14:paraId="2E5B403C" w14:textId="084183A3" w:rsidR="0014795C" w:rsidRPr="003615D1" w:rsidRDefault="0014795C" w:rsidP="00A6285A">
            <w:pPr>
              <w:spacing w:after="0" w:line="240" w:lineRule="auto"/>
              <w:jc w:val="center"/>
              <w:rPr>
                <w:rFonts w:ascii="Times New Roman" w:hAnsi="Times New Roman"/>
                <w:sz w:val="18"/>
                <w:szCs w:val="18"/>
              </w:rPr>
            </w:pPr>
            <w:r>
              <w:rPr>
                <w:rFonts w:ascii="Times New Roman" w:hAnsi="Times New Roman"/>
                <w:sz w:val="18"/>
                <w:szCs w:val="18"/>
              </w:rPr>
              <w:t>6</w:t>
            </w:r>
          </w:p>
        </w:tc>
        <w:tc>
          <w:tcPr>
            <w:tcW w:w="1195" w:type="dxa"/>
            <w:shd w:val="clear" w:color="auto" w:fill="E3F1F1"/>
          </w:tcPr>
          <w:p w14:paraId="787F456B" w14:textId="02389474" w:rsidR="0014795C" w:rsidRDefault="0014795C" w:rsidP="00A6285A">
            <w:pPr>
              <w:spacing w:after="0" w:line="240" w:lineRule="auto"/>
              <w:jc w:val="center"/>
              <w:rPr>
                <w:rFonts w:ascii="Times New Roman" w:hAnsi="Times New Roman"/>
                <w:sz w:val="18"/>
                <w:szCs w:val="18"/>
              </w:rPr>
            </w:pPr>
            <w:r>
              <w:rPr>
                <w:rFonts w:ascii="Times New Roman" w:hAnsi="Times New Roman"/>
                <w:sz w:val="18"/>
                <w:szCs w:val="18"/>
              </w:rPr>
              <w:t>7</w:t>
            </w:r>
          </w:p>
        </w:tc>
      </w:tr>
      <w:tr w:rsidR="003D4B5D" w:rsidRPr="003615D1" w14:paraId="2342DC2E" w14:textId="45970ADD" w:rsidTr="003D4B5D">
        <w:trPr>
          <w:trHeight w:val="214"/>
        </w:trPr>
        <w:tc>
          <w:tcPr>
            <w:tcW w:w="483" w:type="dxa"/>
            <w:shd w:val="clear" w:color="auto" w:fill="auto"/>
            <w:vAlign w:val="center"/>
          </w:tcPr>
          <w:p w14:paraId="247AD6BA" w14:textId="62D56364" w:rsidR="003D4B5D" w:rsidRPr="003D4B5D" w:rsidRDefault="003D4B5D" w:rsidP="003D4B5D">
            <w:pPr>
              <w:spacing w:after="0" w:line="240" w:lineRule="auto"/>
              <w:jc w:val="center"/>
              <w:rPr>
                <w:rFonts w:ascii="Times New Roman" w:hAnsi="Times New Roman"/>
                <w:sz w:val="18"/>
                <w:szCs w:val="18"/>
              </w:rPr>
            </w:pPr>
            <w:r w:rsidRPr="003D4B5D">
              <w:rPr>
                <w:rFonts w:ascii="Times New Roman" w:eastAsia="Calibri" w:hAnsi="Times New Roman"/>
                <w:sz w:val="18"/>
                <w:szCs w:val="18"/>
                <w:shd w:val="clear" w:color="auto" w:fill="FFFFFF"/>
              </w:rPr>
              <w:t>1</w:t>
            </w:r>
          </w:p>
        </w:tc>
        <w:tc>
          <w:tcPr>
            <w:tcW w:w="1963" w:type="dxa"/>
            <w:shd w:val="clear" w:color="auto" w:fill="auto"/>
            <w:vAlign w:val="center"/>
          </w:tcPr>
          <w:p w14:paraId="6ADC117E" w14:textId="2D94E15A" w:rsidR="003D4B5D" w:rsidRPr="003D4B5D" w:rsidRDefault="003D4B5D" w:rsidP="00244352">
            <w:pPr>
              <w:spacing w:after="0" w:line="240" w:lineRule="auto"/>
              <w:contextualSpacing/>
              <w:jc w:val="center"/>
              <w:rPr>
                <w:rFonts w:ascii="Times New Roman" w:eastAsia="Calibri" w:hAnsi="Times New Roman"/>
                <w:sz w:val="18"/>
                <w:szCs w:val="18"/>
                <w:shd w:val="clear" w:color="auto" w:fill="FFFFFF"/>
              </w:rPr>
            </w:pPr>
            <w:r w:rsidRPr="003D4B5D">
              <w:rPr>
                <w:rFonts w:ascii="Times New Roman" w:eastAsia="Calibri" w:hAnsi="Times New Roman"/>
                <w:sz w:val="18"/>
                <w:szCs w:val="18"/>
                <w:shd w:val="clear" w:color="auto" w:fill="FFFFFF"/>
              </w:rPr>
              <w:t>Филе хека без кости мороженное</w:t>
            </w:r>
          </w:p>
          <w:p w14:paraId="178C5133" w14:textId="71DD2A38" w:rsidR="003D4B5D" w:rsidRPr="003D4B5D" w:rsidRDefault="003D4B5D" w:rsidP="003D4B5D">
            <w:pPr>
              <w:spacing w:after="0" w:line="240" w:lineRule="auto"/>
              <w:jc w:val="center"/>
              <w:rPr>
                <w:rFonts w:ascii="Times New Roman" w:hAnsi="Times New Roman"/>
                <w:color w:val="000000"/>
                <w:sz w:val="18"/>
                <w:szCs w:val="18"/>
                <w:shd w:val="clear" w:color="auto" w:fill="FFFFFF"/>
              </w:rPr>
            </w:pPr>
          </w:p>
        </w:tc>
        <w:tc>
          <w:tcPr>
            <w:tcW w:w="5067" w:type="dxa"/>
            <w:shd w:val="clear" w:color="auto" w:fill="auto"/>
            <w:vAlign w:val="center"/>
          </w:tcPr>
          <w:p w14:paraId="7D13CAC5" w14:textId="0A73CA4B" w:rsidR="003D4B5D" w:rsidRPr="003D4B5D" w:rsidRDefault="003D4B5D" w:rsidP="003D4B5D">
            <w:pPr>
              <w:spacing w:after="0" w:line="240" w:lineRule="auto"/>
              <w:rPr>
                <w:rFonts w:ascii="Times New Roman" w:hAnsi="Times New Roman"/>
                <w:sz w:val="18"/>
                <w:szCs w:val="18"/>
              </w:rPr>
            </w:pPr>
            <w:r w:rsidRPr="003D4B5D">
              <w:rPr>
                <w:rFonts w:ascii="Times New Roman" w:hAnsi="Times New Roman"/>
                <w:sz w:val="18"/>
                <w:szCs w:val="18"/>
              </w:rPr>
              <w:t xml:space="preserve">Филе рыбы хека, замороженное штучно целое, одна штука не менее 150 гр., изготовлено в соответствии с </w:t>
            </w:r>
            <w:hyperlink r:id="rId5" w:tooltip="&quot;ГОСТ 3948-2016 Филе рыбы мороженое. Технические условия&quot;(утв. приказом Росстандарта от 07.09.2016 N 1068-ст)Применяется с 01.01.2018 взамен ГОСТ 3948-90Статус: действует с 01.01.2018Применяется для целей технического регламента" w:history="1">
              <w:r w:rsidRPr="003D4B5D">
                <w:rPr>
                  <w:rStyle w:val="a9"/>
                  <w:rFonts w:ascii="Times New Roman" w:hAnsi="Times New Roman"/>
                  <w:color w:val="0000AA"/>
                  <w:sz w:val="18"/>
                  <w:szCs w:val="18"/>
                </w:rPr>
                <w:t>ГОСТ 3948-2016</w:t>
              </w:r>
            </w:hyperlink>
            <w:r w:rsidRPr="003D4B5D">
              <w:rPr>
                <w:rFonts w:ascii="Times New Roman" w:hAnsi="Times New Roman"/>
                <w:sz w:val="18"/>
                <w:szCs w:val="18"/>
              </w:rPr>
              <w:t>, ТУ или СТО производителя, крупное на шкуре или без нее</w:t>
            </w:r>
            <w:r>
              <w:rPr>
                <w:rFonts w:ascii="Times New Roman" w:hAnsi="Times New Roman"/>
                <w:sz w:val="18"/>
                <w:szCs w:val="18"/>
              </w:rPr>
              <w:t xml:space="preserve">, </w:t>
            </w:r>
            <w:r w:rsidRPr="003D4B5D">
              <w:rPr>
                <w:rFonts w:ascii="Times New Roman" w:hAnsi="Times New Roman"/>
                <w:sz w:val="18"/>
                <w:szCs w:val="18"/>
              </w:rPr>
              <w:t xml:space="preserve">куски филе ровные не менее 20 см. Поверхность чистая, экземпляры филе отделены друг от друга. Консистенция мяса после размораживания, свойственная свежему виду рыбы, не рыхлая, без посторонних примесей и включений. Цвет мяса свойственный данному виду рыбы. Запах после размораживания свойственный свежей рыбе, без посторонних запахов. После варки нежное, сочное, присущая данному виду рыбы. Посторонний запах и привкус не допускаются. Глазировка не более 5%. </w:t>
            </w:r>
            <w:r w:rsidRPr="003D4B5D">
              <w:rPr>
                <w:rFonts w:ascii="Times New Roman" w:hAnsi="Times New Roman"/>
                <w:color w:val="000000"/>
                <w:sz w:val="18"/>
                <w:szCs w:val="18"/>
              </w:rPr>
              <w:t>Состав продукта в соответствии с приложением N 6</w:t>
            </w:r>
            <w:r w:rsidRPr="003D4B5D">
              <w:rPr>
                <w:rFonts w:ascii="Times New Roman" w:hAnsi="Times New Roman"/>
                <w:color w:val="000000"/>
                <w:sz w:val="18"/>
                <w:szCs w:val="18"/>
              </w:rPr>
              <w:br w:type="textWrapping" w:clear="all"/>
              <w:t xml:space="preserve">к </w:t>
            </w:r>
            <w:hyperlink r:id="rId6" w:tooltip="&quot;Об утверждении санитарно-эпидемиологических правил и норм СанПиН 2.3/2.4.3590-20 ...&quot;Постановление Главного государственного санитарного врача РФ от 27.10.2020 N 32Санитарно-эпидемиологические правила и нормативы ...Статус: действует с 01.01.202" w:history="1">
              <w:r w:rsidRPr="003D4B5D">
                <w:rPr>
                  <w:rStyle w:val="a9"/>
                  <w:rFonts w:ascii="Times New Roman" w:hAnsi="Times New Roman"/>
                  <w:color w:val="0000AA"/>
                  <w:sz w:val="18"/>
                  <w:szCs w:val="18"/>
                </w:rPr>
                <w:t>СанПиН 2.3/2.4.3590-20</w:t>
              </w:r>
            </w:hyperlink>
            <w:r w:rsidRPr="003D4B5D">
              <w:rPr>
                <w:rFonts w:ascii="Times New Roman" w:hAnsi="Times New Roman"/>
                <w:color w:val="0000AA"/>
                <w:sz w:val="18"/>
                <w:szCs w:val="18"/>
                <w:u w:val="single"/>
              </w:rPr>
              <w:t xml:space="preserve">. </w:t>
            </w:r>
            <w:r w:rsidRPr="003D4B5D">
              <w:rPr>
                <w:rFonts w:ascii="Times New Roman" w:hAnsi="Times New Roman"/>
                <w:sz w:val="18"/>
                <w:szCs w:val="18"/>
              </w:rPr>
              <w:t xml:space="preserve">Продукция соответствует требованиям </w:t>
            </w:r>
            <w:hyperlink r:id="rId7" w:tooltip="&quot;ТР ЕАЭС 040/2016 Технический регламент Евразийского экономического союза &quot;О безопасности рыбы и рыбной ...&quot;(утв. решением Совета ЕЭК от 18.10.2016 N 162)Технический регламент Евразийского экономического союза от ...Статус: действует с 01.09.2017" w:history="1">
              <w:r w:rsidRPr="003D4B5D">
                <w:rPr>
                  <w:rStyle w:val="a9"/>
                  <w:rFonts w:ascii="Times New Roman" w:hAnsi="Times New Roman"/>
                  <w:color w:val="0000AA"/>
                  <w:sz w:val="18"/>
                  <w:szCs w:val="18"/>
                </w:rPr>
                <w:t>ТР ЕАЭС 040/2016</w:t>
              </w:r>
            </w:hyperlink>
            <w:r w:rsidRPr="003D4B5D">
              <w:rPr>
                <w:rFonts w:ascii="Times New Roman" w:hAnsi="Times New Roman"/>
                <w:sz w:val="18"/>
                <w:szCs w:val="18"/>
              </w:rPr>
              <w:t xml:space="preserve">, </w:t>
            </w:r>
            <w:hyperlink r:id="rId8" w:tooltip="&quot;ТР ТС 021/2011 Технический регламент Таможенного союза &quot;О безопасности пищевой продукции&quot; (с ...&quot;(утв. решением Комиссии Таможенного союза от 09.12.2011 N 880)Технический регламент Таможенного ...Статус: действующая редакция (действ. с 01.01.202" w:history="1">
              <w:r w:rsidRPr="003D4B5D">
                <w:rPr>
                  <w:rStyle w:val="a9"/>
                  <w:rFonts w:ascii="Times New Roman" w:hAnsi="Times New Roman"/>
                  <w:color w:val="0000AA"/>
                  <w:sz w:val="18"/>
                  <w:szCs w:val="18"/>
                </w:rPr>
                <w:t>ТР ТС 021/2011</w:t>
              </w:r>
            </w:hyperlink>
            <w:r w:rsidRPr="003D4B5D">
              <w:rPr>
                <w:rFonts w:ascii="Times New Roman" w:hAnsi="Times New Roman"/>
                <w:sz w:val="18"/>
                <w:szCs w:val="18"/>
              </w:rPr>
              <w:t xml:space="preserve"> и другим документам, предусмотренным законами и нормативными актами.  Поставка продукции производится строго при наличии всех товарно-сопроводительных документов подтверждающие качество, безопасность и прослеживаемость данной продукции.</w:t>
            </w:r>
          </w:p>
        </w:tc>
        <w:tc>
          <w:tcPr>
            <w:tcW w:w="4348" w:type="dxa"/>
            <w:vAlign w:val="center"/>
          </w:tcPr>
          <w:p w14:paraId="0E073481" w14:textId="17245054" w:rsidR="003D4B5D" w:rsidRPr="003D4B5D" w:rsidRDefault="003D4B5D" w:rsidP="003D4B5D">
            <w:pPr>
              <w:spacing w:after="0" w:line="240" w:lineRule="auto"/>
              <w:rPr>
                <w:rFonts w:ascii="Times New Roman" w:hAnsi="Times New Roman"/>
                <w:sz w:val="18"/>
                <w:szCs w:val="18"/>
              </w:rPr>
            </w:pPr>
            <w:r w:rsidRPr="003D4B5D">
              <w:rPr>
                <w:rFonts w:ascii="Times New Roman" w:hAnsi="Times New Roman"/>
                <w:sz w:val="18"/>
                <w:szCs w:val="18"/>
              </w:rPr>
              <w:t xml:space="preserve">Упаковка производителя, масса нетто от 5-15 кг сохраняет товар в целости и защищает продукцию от воздействия окружающей среды. Упаковочные материалы чистые, сухие, без постороннего запаха и изготовлены из материалов, разрешенных к применению для контакта с пищевой продукцией. Упаковано герметично. Маркировка четкая, легко читаема. Товар упакован в соответствии с </w:t>
            </w:r>
            <w:hyperlink r:id="rId9" w:tooltip="&quot;ТР ТС 005/2011 Технический регламент Таможенного союза &quot;О безопасности упаковки&quot; (с ...&quot;(утв. решением Комиссии Таможенного союза от 16.08.2011 N 769)Технический регламент Таможенного союза от ...Статус: действующая редакция (действ. с 21.05.201" w:history="1">
              <w:r w:rsidRPr="003D4B5D">
                <w:rPr>
                  <w:rStyle w:val="a9"/>
                  <w:rFonts w:ascii="Times New Roman" w:hAnsi="Times New Roman"/>
                  <w:color w:val="0000AA"/>
                  <w:sz w:val="18"/>
                  <w:szCs w:val="18"/>
                </w:rPr>
                <w:t>ТР ТС 005/2011</w:t>
              </w:r>
            </w:hyperlink>
            <w:r w:rsidRPr="003D4B5D">
              <w:rPr>
                <w:rFonts w:ascii="Times New Roman" w:hAnsi="Times New Roman"/>
                <w:sz w:val="18"/>
                <w:szCs w:val="18"/>
              </w:rPr>
              <w:t xml:space="preserve">, маркировка в соответствии с </w:t>
            </w:r>
            <w:hyperlink r:id="rId10" w:tooltip="&quot;ТР ТС 022/2011 Технический регламент Таможенного союза &quot;Пищевая продукция в части ее ...&quot;(утв. решением Комиссии Таможенного союза от 09.12.2011 N 881)Технический регламент Таможенного союза ...Статус: действующая редакция (действ. с 28.04.2019)" w:history="1">
              <w:r w:rsidRPr="003D4B5D">
                <w:rPr>
                  <w:rStyle w:val="a9"/>
                  <w:rFonts w:ascii="Times New Roman" w:hAnsi="Times New Roman"/>
                  <w:color w:val="0000AA"/>
                  <w:sz w:val="18"/>
                  <w:szCs w:val="18"/>
                </w:rPr>
                <w:t>ТР ТС 022/2011</w:t>
              </w:r>
            </w:hyperlink>
            <w:r w:rsidRPr="003D4B5D">
              <w:rPr>
                <w:rFonts w:ascii="Times New Roman" w:hAnsi="Times New Roman"/>
                <w:sz w:val="18"/>
                <w:szCs w:val="18"/>
              </w:rPr>
              <w:t xml:space="preserve">.Наименование продукта на маркировке полностью идентично с товарно-сопроводительной документацией и другими документами, подтверждающими качество продукта. На каждой таре маркировка изготовителя с указанием наименования предприятия изготовителя и его место нахождения, наименование продукции, вида и сорта, дата выработки, условия хранения. Транспортировка продукции осуществляется в соответствии с </w:t>
            </w:r>
            <w:hyperlink r:id="rId11" w:tooltip="&quot;ТР ТС 021/2011 Технический регламент Таможенного союза &quot;О безопасности пищевой продукции&quot; (с ...&quot;(утв. решением Комиссии Таможенного союза от 09.12.2011 N 880)Технический регламент Таможенного ...Статус: действующая редакция (действ. с 01.01.202" w:history="1">
              <w:r w:rsidRPr="003D4B5D">
                <w:rPr>
                  <w:rStyle w:val="a9"/>
                  <w:rFonts w:ascii="Times New Roman" w:hAnsi="Times New Roman"/>
                  <w:color w:val="0000AA"/>
                  <w:sz w:val="18"/>
                  <w:szCs w:val="18"/>
                </w:rPr>
                <w:t>ТР ТС 021/2011</w:t>
              </w:r>
            </w:hyperlink>
            <w:r w:rsidRPr="003D4B5D">
              <w:rPr>
                <w:rFonts w:ascii="Times New Roman" w:hAnsi="Times New Roman"/>
                <w:sz w:val="18"/>
                <w:szCs w:val="18"/>
              </w:rPr>
              <w:t xml:space="preserve"> ст.17.Поставка продукции осуществляется в пригодных для данного вида товара транспортных средствах, обеспечивающих сохранность продукта, на подтоварниках. Не допускается транспортировка продовольственных пищевых продуктов совместно с непродовольственными товарами.</w:t>
            </w:r>
          </w:p>
        </w:tc>
        <w:tc>
          <w:tcPr>
            <w:tcW w:w="1080" w:type="dxa"/>
            <w:shd w:val="clear" w:color="auto" w:fill="auto"/>
            <w:vAlign w:val="center"/>
          </w:tcPr>
          <w:p w14:paraId="7B56DF13" w14:textId="5376C470" w:rsidR="003D4B5D" w:rsidRPr="003D4B5D" w:rsidRDefault="003D4B5D" w:rsidP="003D4B5D">
            <w:pPr>
              <w:spacing w:after="0" w:line="240" w:lineRule="auto"/>
              <w:jc w:val="center"/>
              <w:rPr>
                <w:rFonts w:ascii="Times New Roman" w:hAnsi="Times New Roman"/>
                <w:sz w:val="18"/>
                <w:szCs w:val="18"/>
              </w:rPr>
            </w:pPr>
            <w:r w:rsidRPr="003D4B5D">
              <w:rPr>
                <w:rFonts w:ascii="Times New Roman" w:eastAsia="Calibri" w:hAnsi="Times New Roman"/>
                <w:sz w:val="18"/>
                <w:szCs w:val="18"/>
              </w:rPr>
              <w:t>кг</w:t>
            </w:r>
          </w:p>
        </w:tc>
        <w:tc>
          <w:tcPr>
            <w:tcW w:w="1257" w:type="dxa"/>
            <w:shd w:val="clear" w:color="auto" w:fill="auto"/>
            <w:vAlign w:val="center"/>
          </w:tcPr>
          <w:p w14:paraId="4EB8D150" w14:textId="0E5AD0C3" w:rsidR="003D4B5D" w:rsidRPr="003D4B5D" w:rsidRDefault="003D4B5D" w:rsidP="003D4B5D">
            <w:pPr>
              <w:spacing w:after="0" w:line="240" w:lineRule="auto"/>
              <w:jc w:val="center"/>
              <w:rPr>
                <w:rFonts w:ascii="Times New Roman" w:hAnsi="Times New Roman"/>
                <w:sz w:val="18"/>
                <w:szCs w:val="18"/>
              </w:rPr>
            </w:pPr>
            <w:r w:rsidRPr="003D4B5D">
              <w:rPr>
                <w:rFonts w:ascii="Times New Roman" w:eastAsia="Calibri" w:hAnsi="Times New Roman"/>
                <w:sz w:val="18"/>
                <w:szCs w:val="18"/>
              </w:rPr>
              <w:t>3 000</w:t>
            </w:r>
          </w:p>
        </w:tc>
        <w:tc>
          <w:tcPr>
            <w:tcW w:w="1195" w:type="dxa"/>
            <w:vAlign w:val="center"/>
          </w:tcPr>
          <w:p w14:paraId="4E8896D4" w14:textId="4D0774AC" w:rsidR="003D4B5D" w:rsidRPr="003D4B5D" w:rsidRDefault="003D4B5D" w:rsidP="003D4B5D">
            <w:pPr>
              <w:spacing w:after="0" w:line="240" w:lineRule="auto"/>
              <w:jc w:val="center"/>
              <w:rPr>
                <w:rFonts w:ascii="Times New Roman" w:hAnsi="Times New Roman"/>
                <w:color w:val="000000"/>
                <w:sz w:val="18"/>
                <w:szCs w:val="18"/>
              </w:rPr>
            </w:pPr>
            <w:r w:rsidRPr="003D4B5D">
              <w:rPr>
                <w:rFonts w:ascii="Times New Roman" w:eastAsia="Calibri" w:hAnsi="Times New Roman"/>
                <w:sz w:val="18"/>
                <w:szCs w:val="18"/>
              </w:rPr>
              <w:t>60% до окончания сроков годности на дату поставки</w:t>
            </w:r>
          </w:p>
        </w:tc>
      </w:tr>
      <w:tr w:rsidR="003D4B5D" w:rsidRPr="003615D1" w14:paraId="67017572" w14:textId="690F14FC" w:rsidTr="003D4B5D">
        <w:trPr>
          <w:trHeight w:val="262"/>
        </w:trPr>
        <w:tc>
          <w:tcPr>
            <w:tcW w:w="483" w:type="dxa"/>
            <w:shd w:val="clear" w:color="auto" w:fill="auto"/>
            <w:vAlign w:val="center"/>
          </w:tcPr>
          <w:p w14:paraId="57037D47" w14:textId="17980D55" w:rsidR="003D4B5D" w:rsidRPr="003D4B5D" w:rsidRDefault="003D4B5D" w:rsidP="003D4B5D">
            <w:pPr>
              <w:spacing w:after="0" w:line="240" w:lineRule="auto"/>
              <w:jc w:val="center"/>
              <w:rPr>
                <w:rFonts w:ascii="Times New Roman" w:hAnsi="Times New Roman"/>
                <w:sz w:val="18"/>
                <w:szCs w:val="18"/>
              </w:rPr>
            </w:pPr>
            <w:r w:rsidRPr="003D4B5D">
              <w:rPr>
                <w:rFonts w:ascii="Times New Roman" w:eastAsia="Calibri" w:hAnsi="Times New Roman"/>
                <w:color w:val="000000"/>
                <w:sz w:val="18"/>
                <w:szCs w:val="18"/>
                <w:shd w:val="clear" w:color="auto" w:fill="FFFFFF"/>
              </w:rPr>
              <w:t>2</w:t>
            </w:r>
          </w:p>
        </w:tc>
        <w:tc>
          <w:tcPr>
            <w:tcW w:w="1963" w:type="dxa"/>
            <w:shd w:val="clear" w:color="auto" w:fill="auto"/>
            <w:vAlign w:val="center"/>
          </w:tcPr>
          <w:p w14:paraId="3BE9E210" w14:textId="6CE5FE0E" w:rsidR="003D4B5D" w:rsidRPr="00244352" w:rsidRDefault="003D4B5D" w:rsidP="00244352">
            <w:pPr>
              <w:spacing w:after="0" w:line="240" w:lineRule="auto"/>
              <w:contextualSpacing/>
              <w:jc w:val="center"/>
              <w:rPr>
                <w:rFonts w:ascii="Times New Roman" w:eastAsia="Calibri" w:hAnsi="Times New Roman"/>
                <w:color w:val="000000"/>
                <w:sz w:val="18"/>
                <w:szCs w:val="18"/>
                <w:shd w:val="clear" w:color="auto" w:fill="FFFFFF"/>
              </w:rPr>
            </w:pPr>
            <w:r w:rsidRPr="003D4B5D">
              <w:rPr>
                <w:rFonts w:ascii="Times New Roman" w:eastAsia="Calibri" w:hAnsi="Times New Roman"/>
                <w:color w:val="000000"/>
                <w:sz w:val="18"/>
                <w:szCs w:val="18"/>
                <w:shd w:val="clear" w:color="auto" w:fill="FFFFFF"/>
              </w:rPr>
              <w:t>Филе трески</w:t>
            </w:r>
            <w:r>
              <w:rPr>
                <w:rFonts w:ascii="Times New Roman" w:eastAsia="Calibri" w:hAnsi="Times New Roman"/>
                <w:color w:val="000000"/>
                <w:sz w:val="18"/>
                <w:szCs w:val="18"/>
                <w:shd w:val="clear" w:color="auto" w:fill="FFFFFF"/>
              </w:rPr>
              <w:t xml:space="preserve"> </w:t>
            </w:r>
            <w:r w:rsidRPr="003D4B5D">
              <w:rPr>
                <w:rFonts w:ascii="Times New Roman" w:eastAsia="Calibri" w:hAnsi="Times New Roman"/>
                <w:color w:val="000000"/>
                <w:sz w:val="18"/>
                <w:szCs w:val="18"/>
                <w:shd w:val="clear" w:color="auto" w:fill="FFFFFF"/>
              </w:rPr>
              <w:t>без кости мороженное</w:t>
            </w:r>
          </w:p>
        </w:tc>
        <w:tc>
          <w:tcPr>
            <w:tcW w:w="5067" w:type="dxa"/>
            <w:shd w:val="clear" w:color="auto" w:fill="auto"/>
            <w:vAlign w:val="center"/>
          </w:tcPr>
          <w:p w14:paraId="16924E6A" w14:textId="3213CE4A" w:rsidR="003D4B5D" w:rsidRPr="003D4B5D" w:rsidRDefault="003D4B5D" w:rsidP="003D4B5D">
            <w:pPr>
              <w:spacing w:after="0" w:line="240" w:lineRule="auto"/>
              <w:rPr>
                <w:rFonts w:ascii="Times New Roman" w:hAnsi="Times New Roman"/>
                <w:sz w:val="18"/>
                <w:szCs w:val="18"/>
              </w:rPr>
            </w:pPr>
            <w:r w:rsidRPr="003D4B5D">
              <w:rPr>
                <w:rFonts w:ascii="Times New Roman" w:hAnsi="Times New Roman"/>
                <w:color w:val="000000"/>
                <w:sz w:val="18"/>
                <w:szCs w:val="18"/>
              </w:rPr>
              <w:t xml:space="preserve">Филе трески замороженное, изготовлено в соответствии с </w:t>
            </w:r>
            <w:hyperlink r:id="rId12" w:tooltip="&quot;ГОСТ 3948-2016 Филе рыбы мороженое. Технические условия&quot;(утв. приказом Росстандарта от 07.09.2016 N 1068-ст)Применяется с 01.01.2018 взамен ГОСТ 3948-90Статус: действует с 01.01.2018Применяется для целей технического регламента" w:history="1">
              <w:r w:rsidRPr="003D4B5D">
                <w:rPr>
                  <w:rStyle w:val="a9"/>
                  <w:rFonts w:ascii="Times New Roman" w:hAnsi="Times New Roman"/>
                  <w:color w:val="0000AA"/>
                  <w:sz w:val="18"/>
                  <w:szCs w:val="18"/>
                </w:rPr>
                <w:t>ГОСТ 3948-2016</w:t>
              </w:r>
            </w:hyperlink>
            <w:r w:rsidRPr="003D4B5D">
              <w:rPr>
                <w:rFonts w:ascii="Times New Roman" w:hAnsi="Times New Roman"/>
                <w:color w:val="000000"/>
                <w:sz w:val="18"/>
                <w:szCs w:val="18"/>
              </w:rPr>
              <w:t xml:space="preserve">, ТУ или СТО </w:t>
            </w:r>
            <w:r w:rsidRPr="003D4B5D">
              <w:rPr>
                <w:rFonts w:ascii="Times New Roman" w:hAnsi="Times New Roman"/>
                <w:sz w:val="18"/>
                <w:szCs w:val="18"/>
              </w:rPr>
              <w:t xml:space="preserve">производителя, крупное на шкуре или без нее, куски филе ровные не менее 20 см. Поверхность чистая, экземпляры филе отделены друг от друга. Консистенция мяса после размораживания, свойственная свежему виду рыбы, не рыхлая, без посторонних примесей и включений. Цвет мяса свойственный данному виду рыбы. Запах после размораживания свойственный свежей рыбе, без посторонних запахов. После варки нежное, сочное, присущая данному виду рыбы. Посторонний запах и привкус не допускаются. Глазировка не более 5%. </w:t>
            </w:r>
            <w:r w:rsidRPr="003D4B5D">
              <w:rPr>
                <w:rFonts w:ascii="Times New Roman" w:hAnsi="Times New Roman"/>
                <w:color w:val="000000"/>
                <w:sz w:val="18"/>
                <w:szCs w:val="18"/>
              </w:rPr>
              <w:t>Состав продукта в соответствии с приложением N 6</w:t>
            </w:r>
            <w:r w:rsidRPr="003D4B5D">
              <w:rPr>
                <w:rFonts w:ascii="Times New Roman" w:hAnsi="Times New Roman"/>
                <w:color w:val="000000"/>
                <w:sz w:val="18"/>
                <w:szCs w:val="18"/>
              </w:rPr>
              <w:br w:type="textWrapping" w:clear="all"/>
              <w:t xml:space="preserve">к </w:t>
            </w:r>
            <w:hyperlink r:id="rId13" w:tooltip="&quot;Об утверждении санитарно-эпидемиологических правил и норм СанПиН 2.3/2.4.3590-20 ...&quot;Постановление Главного государственного санитарного врача РФ от 27.10.2020 N 32Санитарно-эпидемиологические правила и нормативы ...Статус: действует с 01.01.202" w:history="1">
              <w:r w:rsidRPr="003D4B5D">
                <w:rPr>
                  <w:rStyle w:val="a9"/>
                  <w:rFonts w:ascii="Times New Roman" w:hAnsi="Times New Roman"/>
                  <w:color w:val="0000AA"/>
                  <w:sz w:val="18"/>
                  <w:szCs w:val="18"/>
                </w:rPr>
                <w:t>СанПиН 2.3/2.4.3590-20</w:t>
              </w:r>
            </w:hyperlink>
            <w:r w:rsidRPr="003D4B5D">
              <w:rPr>
                <w:rFonts w:ascii="Times New Roman" w:hAnsi="Times New Roman"/>
                <w:color w:val="0000AA"/>
                <w:sz w:val="18"/>
                <w:szCs w:val="18"/>
                <w:u w:val="single"/>
              </w:rPr>
              <w:t xml:space="preserve">. </w:t>
            </w:r>
            <w:r w:rsidRPr="003D4B5D">
              <w:rPr>
                <w:rFonts w:ascii="Times New Roman" w:hAnsi="Times New Roman"/>
                <w:sz w:val="18"/>
                <w:szCs w:val="18"/>
              </w:rPr>
              <w:t xml:space="preserve">Продукция соответствует требованиям </w:t>
            </w:r>
            <w:hyperlink r:id="rId14" w:tooltip="&quot;ТР ЕАЭС 040/2016 Технический регламент Евразийского экономического союза &quot;О безопасности рыбы и рыбной ...&quot;(утв. решением Совета ЕЭК от 18.10.2016 N 162)Технический регламент Евразийского экономического союза от ...Статус: действует с 01.09.2017" w:history="1">
              <w:r w:rsidRPr="003D4B5D">
                <w:rPr>
                  <w:rStyle w:val="a9"/>
                  <w:rFonts w:ascii="Times New Roman" w:hAnsi="Times New Roman"/>
                  <w:color w:val="0000AA"/>
                  <w:sz w:val="18"/>
                  <w:szCs w:val="18"/>
                </w:rPr>
                <w:t>ТР ЕАЭС 040/2016</w:t>
              </w:r>
            </w:hyperlink>
            <w:r w:rsidRPr="003D4B5D">
              <w:rPr>
                <w:rFonts w:ascii="Times New Roman" w:hAnsi="Times New Roman"/>
                <w:sz w:val="18"/>
                <w:szCs w:val="18"/>
              </w:rPr>
              <w:t xml:space="preserve">, </w:t>
            </w:r>
            <w:hyperlink r:id="rId15" w:tooltip="&quot;ТР ТС 021/2011 Технический регламент Таможенного союза &quot;О безопасности пищевой продукции&quot; (с ...&quot;(утв. решением Комиссии Таможенного союза от 09.12.2011 N 880)Технический регламент Таможенного ...Статус: действующая редакция (действ. с 01.01.202" w:history="1">
              <w:r w:rsidRPr="003D4B5D">
                <w:rPr>
                  <w:rStyle w:val="a9"/>
                  <w:rFonts w:ascii="Times New Roman" w:hAnsi="Times New Roman"/>
                  <w:color w:val="0000AA"/>
                  <w:sz w:val="18"/>
                  <w:szCs w:val="18"/>
                </w:rPr>
                <w:t>ТР ТС 021/2011</w:t>
              </w:r>
            </w:hyperlink>
            <w:r w:rsidRPr="003D4B5D">
              <w:rPr>
                <w:rFonts w:ascii="Times New Roman" w:hAnsi="Times New Roman"/>
                <w:sz w:val="18"/>
                <w:szCs w:val="18"/>
              </w:rPr>
              <w:t xml:space="preserve"> и другим документам, предусмотренным законами и нормативными актами.  Поставка продукции производится строго при наличии всех товарно-сопроводительных документов </w:t>
            </w:r>
            <w:r w:rsidRPr="003D4B5D">
              <w:rPr>
                <w:rFonts w:ascii="Times New Roman" w:hAnsi="Times New Roman"/>
                <w:sz w:val="18"/>
                <w:szCs w:val="18"/>
              </w:rPr>
              <w:lastRenderedPageBreak/>
              <w:t>подтверждающие качество, безопасность и прослеживаемость данной продукции.</w:t>
            </w:r>
          </w:p>
        </w:tc>
        <w:tc>
          <w:tcPr>
            <w:tcW w:w="4348" w:type="dxa"/>
            <w:vAlign w:val="center"/>
          </w:tcPr>
          <w:p w14:paraId="56F5E2EA" w14:textId="672A5904" w:rsidR="003D4B5D" w:rsidRPr="003D4B5D" w:rsidRDefault="003D4B5D" w:rsidP="003D4B5D">
            <w:pPr>
              <w:spacing w:after="0" w:line="240" w:lineRule="auto"/>
              <w:rPr>
                <w:rFonts w:ascii="Times New Roman" w:hAnsi="Times New Roman"/>
                <w:sz w:val="18"/>
                <w:szCs w:val="18"/>
              </w:rPr>
            </w:pPr>
            <w:r w:rsidRPr="003D4B5D">
              <w:rPr>
                <w:rFonts w:ascii="Times New Roman" w:hAnsi="Times New Roman"/>
                <w:color w:val="000000"/>
                <w:sz w:val="18"/>
                <w:szCs w:val="18"/>
              </w:rPr>
              <w:lastRenderedPageBreak/>
              <w:t xml:space="preserve">Упаковка производителя, масса нетто от 5 до 15 кг сохраняет товар в целости и защищает продукцию от воздействия окружающей среды. Упаковано герметично. Упаковочные материалы чистые, сухие, без постороннего запаха и изготовлены из материалов, разрешенных к применению для контакта с пищевой продукцией. Маркировка четкая, легко читаема. Товар упакован в соответствии с </w:t>
            </w:r>
            <w:hyperlink r:id="rId16" w:tooltip="&quot;ТР ТС 005/2011 Технический регламент Таможенного союза &quot;О безопасности упаковки&quot; (с ...&quot;(утв. решением Комиссии Таможенного союза от 16.08.2011 N 769)Технический регламент Таможенного союза от ...Статус: действующая редакция (действ. с 21.05.201" w:history="1">
              <w:r w:rsidRPr="003D4B5D">
                <w:rPr>
                  <w:rStyle w:val="a9"/>
                  <w:rFonts w:ascii="Times New Roman" w:hAnsi="Times New Roman"/>
                  <w:color w:val="0000AA"/>
                  <w:sz w:val="18"/>
                  <w:szCs w:val="18"/>
                </w:rPr>
                <w:t>ТР ТС 005/2011</w:t>
              </w:r>
            </w:hyperlink>
            <w:r w:rsidRPr="003D4B5D">
              <w:rPr>
                <w:rFonts w:ascii="Times New Roman" w:hAnsi="Times New Roman"/>
                <w:color w:val="000000"/>
                <w:sz w:val="18"/>
                <w:szCs w:val="18"/>
              </w:rPr>
              <w:t xml:space="preserve">, маркировка в соответствии с </w:t>
            </w:r>
            <w:hyperlink r:id="rId17" w:tooltip="&quot;ТР ТС 022/2011 Технический регламент Таможенного союза &quot;Пищевая продукция в части ее ...&quot;(утв. решением Комиссии Таможенного союза от 09.12.2011 N 881)Технический регламент Таможенного союза ...Статус: действующая редакция (действ. с 28.04.2019)" w:history="1">
              <w:r w:rsidRPr="003D4B5D">
                <w:rPr>
                  <w:rStyle w:val="a9"/>
                  <w:rFonts w:ascii="Times New Roman" w:hAnsi="Times New Roman"/>
                  <w:color w:val="0000AA"/>
                  <w:sz w:val="18"/>
                  <w:szCs w:val="18"/>
                </w:rPr>
                <w:t>ТР ТС 022/2011</w:t>
              </w:r>
            </w:hyperlink>
            <w:r w:rsidRPr="003D4B5D">
              <w:rPr>
                <w:rFonts w:ascii="Times New Roman" w:hAnsi="Times New Roman"/>
                <w:color w:val="000000"/>
                <w:sz w:val="18"/>
                <w:szCs w:val="18"/>
              </w:rPr>
              <w:t xml:space="preserve">.Наименование продукта на маркировке полностью идентично с товарно-сопроводительной документацией и другими документами, подтверждающими качество продукта. На каждой таре маркировка изготовителя с указанием наименования предприятия изготовителя и его место нахождения, наименование продукции, вида и сорта, дата выработки, условия хранения. Транспортировка </w:t>
            </w:r>
            <w:r w:rsidRPr="003D4B5D">
              <w:rPr>
                <w:rFonts w:ascii="Times New Roman" w:hAnsi="Times New Roman"/>
                <w:color w:val="000000"/>
                <w:sz w:val="18"/>
                <w:szCs w:val="18"/>
              </w:rPr>
              <w:lastRenderedPageBreak/>
              <w:t xml:space="preserve">продукции осуществляется в соответствии с </w:t>
            </w:r>
            <w:hyperlink r:id="rId18" w:tooltip="&quot;ТР ТС 021/2011 Технический регламент Таможенного союза &quot;О безопасности пищевой продукции&quot; (с ...&quot;(утв. решением Комиссии Таможенного союза от 09.12.2011 N 880)Технический регламент Таможенного ...Статус: действующая редакция (действ. с 01.01.202" w:history="1">
              <w:r w:rsidRPr="003D4B5D">
                <w:rPr>
                  <w:rStyle w:val="a9"/>
                  <w:rFonts w:ascii="Times New Roman" w:hAnsi="Times New Roman"/>
                  <w:color w:val="0000AA"/>
                  <w:sz w:val="18"/>
                  <w:szCs w:val="18"/>
                </w:rPr>
                <w:t>ТР ТС 021/2011</w:t>
              </w:r>
            </w:hyperlink>
            <w:r w:rsidRPr="003D4B5D">
              <w:rPr>
                <w:rFonts w:ascii="Times New Roman" w:hAnsi="Times New Roman"/>
                <w:color w:val="000000"/>
                <w:sz w:val="18"/>
                <w:szCs w:val="18"/>
              </w:rPr>
              <w:t xml:space="preserve"> ст.17.Поставка продукции осуществляется в пригодных для данного вида товара транспортных средствах, обеспечивающих сохранность продукта, на подтоварниках. Не допускается транспортировка продовольственных пищевых продуктов совместно с непродовольственными товарами.</w:t>
            </w:r>
          </w:p>
        </w:tc>
        <w:tc>
          <w:tcPr>
            <w:tcW w:w="1080" w:type="dxa"/>
            <w:shd w:val="clear" w:color="auto" w:fill="auto"/>
            <w:vAlign w:val="center"/>
          </w:tcPr>
          <w:p w14:paraId="05D700BE" w14:textId="22CCFC81" w:rsidR="003D4B5D" w:rsidRPr="003D4B5D" w:rsidRDefault="003D4B5D" w:rsidP="003D4B5D">
            <w:pPr>
              <w:spacing w:after="0" w:line="240" w:lineRule="auto"/>
              <w:jc w:val="center"/>
              <w:rPr>
                <w:rFonts w:ascii="Times New Roman" w:hAnsi="Times New Roman"/>
                <w:sz w:val="18"/>
                <w:szCs w:val="18"/>
              </w:rPr>
            </w:pPr>
            <w:r w:rsidRPr="003D4B5D">
              <w:rPr>
                <w:rFonts w:ascii="Times New Roman" w:eastAsia="Calibri" w:hAnsi="Times New Roman"/>
                <w:color w:val="000000"/>
                <w:sz w:val="18"/>
                <w:szCs w:val="18"/>
              </w:rPr>
              <w:lastRenderedPageBreak/>
              <w:t>кг</w:t>
            </w:r>
          </w:p>
        </w:tc>
        <w:tc>
          <w:tcPr>
            <w:tcW w:w="1257" w:type="dxa"/>
            <w:shd w:val="clear" w:color="auto" w:fill="auto"/>
            <w:vAlign w:val="center"/>
          </w:tcPr>
          <w:p w14:paraId="24443066" w14:textId="2CFF9431" w:rsidR="003D4B5D" w:rsidRPr="003D4B5D" w:rsidRDefault="003D4B5D" w:rsidP="003D4B5D">
            <w:pPr>
              <w:spacing w:after="0" w:line="240" w:lineRule="auto"/>
              <w:jc w:val="center"/>
              <w:rPr>
                <w:rFonts w:ascii="Times New Roman" w:hAnsi="Times New Roman"/>
                <w:sz w:val="18"/>
                <w:szCs w:val="18"/>
              </w:rPr>
            </w:pPr>
            <w:r w:rsidRPr="003D4B5D">
              <w:rPr>
                <w:rFonts w:ascii="Times New Roman" w:eastAsia="Calibri" w:hAnsi="Times New Roman"/>
                <w:bCs/>
                <w:color w:val="000000"/>
                <w:sz w:val="18"/>
                <w:szCs w:val="18"/>
              </w:rPr>
              <w:t>3 000</w:t>
            </w:r>
          </w:p>
        </w:tc>
        <w:tc>
          <w:tcPr>
            <w:tcW w:w="1195" w:type="dxa"/>
            <w:vAlign w:val="center"/>
          </w:tcPr>
          <w:p w14:paraId="02A4FCD0" w14:textId="63E4DF89" w:rsidR="003D4B5D" w:rsidRPr="003D4B5D" w:rsidRDefault="003D4B5D" w:rsidP="003D4B5D">
            <w:pPr>
              <w:spacing w:after="0" w:line="240" w:lineRule="auto"/>
              <w:jc w:val="center"/>
              <w:rPr>
                <w:rFonts w:ascii="Times New Roman" w:hAnsi="Times New Roman"/>
                <w:color w:val="000000"/>
                <w:sz w:val="18"/>
                <w:szCs w:val="18"/>
              </w:rPr>
            </w:pPr>
            <w:r w:rsidRPr="003D4B5D">
              <w:rPr>
                <w:rFonts w:ascii="Times New Roman" w:eastAsia="Calibri" w:hAnsi="Times New Roman"/>
                <w:color w:val="000000"/>
                <w:sz w:val="18"/>
                <w:szCs w:val="18"/>
              </w:rPr>
              <w:t>60% до окончания сроков годности на дату поставки</w:t>
            </w:r>
          </w:p>
        </w:tc>
      </w:tr>
      <w:tr w:rsidR="003D4B5D" w:rsidRPr="003615D1" w14:paraId="0B39299C" w14:textId="77777777" w:rsidTr="003D4B5D">
        <w:trPr>
          <w:trHeight w:val="262"/>
        </w:trPr>
        <w:tc>
          <w:tcPr>
            <w:tcW w:w="483" w:type="dxa"/>
            <w:shd w:val="clear" w:color="auto" w:fill="auto"/>
            <w:vAlign w:val="center"/>
          </w:tcPr>
          <w:p w14:paraId="481547D7" w14:textId="55E481E0" w:rsidR="003D4B5D" w:rsidRPr="003D4B5D" w:rsidRDefault="003D4B5D" w:rsidP="003D4B5D">
            <w:pPr>
              <w:spacing w:after="0" w:line="240" w:lineRule="auto"/>
              <w:jc w:val="center"/>
              <w:rPr>
                <w:rFonts w:ascii="Times New Roman" w:hAnsi="Times New Roman"/>
                <w:sz w:val="18"/>
                <w:szCs w:val="18"/>
              </w:rPr>
            </w:pPr>
            <w:r w:rsidRPr="003D4B5D">
              <w:rPr>
                <w:rFonts w:ascii="Times New Roman" w:hAnsi="Times New Roman"/>
                <w:sz w:val="18"/>
                <w:szCs w:val="18"/>
              </w:rPr>
              <w:t>3</w:t>
            </w:r>
          </w:p>
        </w:tc>
        <w:tc>
          <w:tcPr>
            <w:tcW w:w="1963" w:type="dxa"/>
            <w:shd w:val="clear" w:color="auto" w:fill="auto"/>
            <w:vAlign w:val="center"/>
          </w:tcPr>
          <w:p w14:paraId="7371EAA7" w14:textId="27334E10" w:rsidR="003D4B5D" w:rsidRPr="003D4B5D" w:rsidRDefault="003D4B5D" w:rsidP="003D4B5D">
            <w:pPr>
              <w:spacing w:after="0" w:line="240" w:lineRule="auto"/>
              <w:jc w:val="center"/>
              <w:rPr>
                <w:rFonts w:ascii="Times New Roman" w:hAnsi="Times New Roman"/>
                <w:color w:val="000000"/>
                <w:sz w:val="18"/>
                <w:szCs w:val="18"/>
                <w:shd w:val="clear" w:color="auto" w:fill="FFFFFF"/>
              </w:rPr>
            </w:pPr>
            <w:r w:rsidRPr="003D4B5D">
              <w:rPr>
                <w:rFonts w:ascii="Times New Roman" w:hAnsi="Times New Roman"/>
                <w:sz w:val="18"/>
                <w:szCs w:val="18"/>
              </w:rPr>
              <w:t>Филе минтая, мороженное на шкуре</w:t>
            </w:r>
          </w:p>
        </w:tc>
        <w:tc>
          <w:tcPr>
            <w:tcW w:w="5067" w:type="dxa"/>
            <w:shd w:val="clear" w:color="auto" w:fill="auto"/>
            <w:vAlign w:val="center"/>
          </w:tcPr>
          <w:p w14:paraId="744409EB" w14:textId="443E9DE5" w:rsidR="003D4B5D" w:rsidRPr="003D4B5D" w:rsidRDefault="003D4B5D" w:rsidP="003D4B5D">
            <w:pPr>
              <w:spacing w:after="0" w:line="240" w:lineRule="auto"/>
              <w:rPr>
                <w:rFonts w:ascii="Times New Roman" w:hAnsi="Times New Roman"/>
                <w:color w:val="000000"/>
                <w:sz w:val="18"/>
                <w:szCs w:val="18"/>
              </w:rPr>
            </w:pPr>
            <w:r w:rsidRPr="003D4B5D">
              <w:rPr>
                <w:rFonts w:ascii="Times New Roman" w:hAnsi="Times New Roman"/>
                <w:sz w:val="18"/>
                <w:szCs w:val="18"/>
              </w:rPr>
              <w:t>Филе минтая, замороженное штучно целое, изготовлено в соответствии с ГОСТ 3948-2016, ТУ или СТО производителя, крупное на шкуре, куски филе ровные не менее 20 см. Поверхность чистая, экземпляры филе отделены друг от друга. Консистенция мяса после размораживания, свойственная свежему виду рыбы, не рыхлая, без посторонних примесей и включений. Цвет мяса свойственный данному виду рыбы. Запах после размораживания свойственный свежей рыбе, без посторонних запахов. После варки нежное, сочное, присущая данному виду рыбы. Посторонний запах и привкус не допускаются. Глазировка не более 5%. Продукция соответствует требованиям ТР ЕАЭС 040/2016, ТР ТС 021/2011 и другим документам, предусмотренным законами и нормативными актами. Поставка продукции производится строго при наличии всех товаросопроводительных документов подтверждающие качество, безопасность и прослеживаемость данной продукции.</w:t>
            </w:r>
          </w:p>
        </w:tc>
        <w:tc>
          <w:tcPr>
            <w:tcW w:w="4348" w:type="dxa"/>
            <w:vAlign w:val="center"/>
          </w:tcPr>
          <w:p w14:paraId="713D62F2" w14:textId="51B2EA4D" w:rsidR="003D4B5D" w:rsidRPr="003D4B5D" w:rsidRDefault="003D4B5D" w:rsidP="003D4B5D">
            <w:pPr>
              <w:spacing w:after="0" w:line="240" w:lineRule="auto"/>
              <w:rPr>
                <w:rFonts w:ascii="Times New Roman" w:hAnsi="Times New Roman"/>
                <w:color w:val="000000"/>
                <w:sz w:val="18"/>
                <w:szCs w:val="18"/>
              </w:rPr>
            </w:pPr>
            <w:r w:rsidRPr="003D4B5D">
              <w:rPr>
                <w:rFonts w:ascii="Times New Roman" w:hAnsi="Times New Roman"/>
                <w:sz w:val="18"/>
                <w:szCs w:val="18"/>
              </w:rPr>
              <w:t>Упаковано герметично. Упаковка производителя, масса нетто от 5-10 кг сохраняет товар в целости и защищает продукцию от воздействия окружающей среды. Упаковочные материалы чистые, сухие, без постороннего запаха и изготовлены из материалов, разрешенных к применению для контакта с пищевой продукцией. Маркировка четкая, легко читаема. Товар упакован в соответствии с ТР ТС 005/2011, маркировка в соответствии с ТР ТС 022/2011.Наименовани е продукта на маркировке полностью идентично с товаросопроводительной документацией и другими документами, подтверждающими качество продукта. На каждой таре маркировка изготовителя с указанием наименования предприятия изготовителя и его место нахождения, наименование продукции, вида и сорта, дата выработки, условия хранения. Транспортировка продукции осуществляется в соответствии с ТР ТС 021/2011 ст.17.Поставка продукции осуществляется в пригодных для данного вида товара транспортных средствах, обеспечивающих сохранность продукта, на подтоварниках. Не допускается транспортировка продовольственных пищевых продуктов совместно с непродовольственным и товарами</w:t>
            </w:r>
          </w:p>
        </w:tc>
        <w:tc>
          <w:tcPr>
            <w:tcW w:w="1080" w:type="dxa"/>
            <w:shd w:val="clear" w:color="auto" w:fill="auto"/>
            <w:vAlign w:val="center"/>
          </w:tcPr>
          <w:p w14:paraId="5B09D161" w14:textId="02C9BBFE" w:rsidR="003D4B5D" w:rsidRPr="003D4B5D" w:rsidRDefault="003D4B5D" w:rsidP="003D4B5D">
            <w:pPr>
              <w:spacing w:after="0" w:line="240" w:lineRule="auto"/>
              <w:jc w:val="center"/>
              <w:rPr>
                <w:rFonts w:ascii="Times New Roman" w:hAnsi="Times New Roman"/>
                <w:color w:val="000000"/>
                <w:sz w:val="18"/>
                <w:szCs w:val="18"/>
              </w:rPr>
            </w:pPr>
            <w:r w:rsidRPr="003D4B5D">
              <w:rPr>
                <w:rFonts w:ascii="Times New Roman" w:eastAsia="Calibri" w:hAnsi="Times New Roman"/>
                <w:color w:val="000000"/>
                <w:sz w:val="18"/>
                <w:szCs w:val="18"/>
              </w:rPr>
              <w:t>кг</w:t>
            </w:r>
          </w:p>
        </w:tc>
        <w:tc>
          <w:tcPr>
            <w:tcW w:w="1257" w:type="dxa"/>
            <w:shd w:val="clear" w:color="auto" w:fill="auto"/>
            <w:vAlign w:val="center"/>
          </w:tcPr>
          <w:p w14:paraId="22B24CA2" w14:textId="103DA7BD" w:rsidR="003D4B5D" w:rsidRPr="003D4B5D" w:rsidRDefault="003D4B5D" w:rsidP="003D4B5D">
            <w:pPr>
              <w:spacing w:after="0" w:line="240" w:lineRule="auto"/>
              <w:jc w:val="center"/>
              <w:rPr>
                <w:rFonts w:ascii="Times New Roman" w:hAnsi="Times New Roman"/>
                <w:color w:val="000000"/>
                <w:sz w:val="18"/>
                <w:szCs w:val="18"/>
              </w:rPr>
            </w:pPr>
            <w:r w:rsidRPr="003D4B5D">
              <w:rPr>
                <w:rFonts w:ascii="Times New Roman" w:eastAsia="Calibri" w:hAnsi="Times New Roman"/>
                <w:bCs/>
                <w:color w:val="000000"/>
                <w:sz w:val="18"/>
                <w:szCs w:val="18"/>
              </w:rPr>
              <w:t>3 000</w:t>
            </w:r>
          </w:p>
        </w:tc>
        <w:tc>
          <w:tcPr>
            <w:tcW w:w="1195" w:type="dxa"/>
            <w:vAlign w:val="center"/>
          </w:tcPr>
          <w:p w14:paraId="2D32A6E3" w14:textId="2858B470" w:rsidR="003D4B5D" w:rsidRPr="003D4B5D" w:rsidRDefault="003D4B5D" w:rsidP="003D4B5D">
            <w:pPr>
              <w:spacing w:after="0" w:line="240" w:lineRule="auto"/>
              <w:jc w:val="center"/>
              <w:rPr>
                <w:rFonts w:ascii="Times New Roman" w:hAnsi="Times New Roman"/>
                <w:color w:val="000000"/>
                <w:sz w:val="18"/>
                <w:szCs w:val="18"/>
              </w:rPr>
            </w:pPr>
            <w:r w:rsidRPr="003D4B5D">
              <w:rPr>
                <w:rFonts w:ascii="Times New Roman" w:eastAsia="Calibri" w:hAnsi="Times New Roman"/>
                <w:color w:val="000000"/>
                <w:sz w:val="18"/>
                <w:szCs w:val="18"/>
              </w:rPr>
              <w:t>60% до окончания сроков годности на дату поставки</w:t>
            </w:r>
          </w:p>
        </w:tc>
      </w:tr>
    </w:tbl>
    <w:p w14:paraId="0F9F50C9" w14:textId="77777777" w:rsidR="00E85ADC" w:rsidRPr="003615D1" w:rsidRDefault="00E85ADC" w:rsidP="00CC7523"/>
    <w:sectPr w:rsidR="00E85ADC" w:rsidRPr="003615D1" w:rsidSect="0014795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77DC5"/>
    <w:multiLevelType w:val="multilevel"/>
    <w:tmpl w:val="68B0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35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7A"/>
    <w:rsid w:val="00017659"/>
    <w:rsid w:val="00037036"/>
    <w:rsid w:val="000741D4"/>
    <w:rsid w:val="0007710D"/>
    <w:rsid w:val="000828B9"/>
    <w:rsid w:val="00096F1F"/>
    <w:rsid w:val="00096FBD"/>
    <w:rsid w:val="000A6405"/>
    <w:rsid w:val="000B214A"/>
    <w:rsid w:val="000C4D9A"/>
    <w:rsid w:val="000E14E0"/>
    <w:rsid w:val="000E7439"/>
    <w:rsid w:val="00122F23"/>
    <w:rsid w:val="0014795C"/>
    <w:rsid w:val="00160FE1"/>
    <w:rsid w:val="00161AA8"/>
    <w:rsid w:val="001938B7"/>
    <w:rsid w:val="001B3455"/>
    <w:rsid w:val="001C7CDA"/>
    <w:rsid w:val="001D40DE"/>
    <w:rsid w:val="001F157A"/>
    <w:rsid w:val="00201ACE"/>
    <w:rsid w:val="00210863"/>
    <w:rsid w:val="00244352"/>
    <w:rsid w:val="00252526"/>
    <w:rsid w:val="00255196"/>
    <w:rsid w:val="002B58B7"/>
    <w:rsid w:val="002C7E22"/>
    <w:rsid w:val="002D31DE"/>
    <w:rsid w:val="002F2818"/>
    <w:rsid w:val="00305E55"/>
    <w:rsid w:val="003117CD"/>
    <w:rsid w:val="00313542"/>
    <w:rsid w:val="003368E3"/>
    <w:rsid w:val="003615D1"/>
    <w:rsid w:val="00363572"/>
    <w:rsid w:val="003643BA"/>
    <w:rsid w:val="00376E43"/>
    <w:rsid w:val="00392458"/>
    <w:rsid w:val="00396289"/>
    <w:rsid w:val="0039766F"/>
    <w:rsid w:val="003C46C8"/>
    <w:rsid w:val="003D4B5D"/>
    <w:rsid w:val="003F0FB0"/>
    <w:rsid w:val="003F317C"/>
    <w:rsid w:val="0043747B"/>
    <w:rsid w:val="0049076A"/>
    <w:rsid w:val="004C079A"/>
    <w:rsid w:val="004C241A"/>
    <w:rsid w:val="004C3C96"/>
    <w:rsid w:val="004C45CD"/>
    <w:rsid w:val="0050497D"/>
    <w:rsid w:val="0051273A"/>
    <w:rsid w:val="00564568"/>
    <w:rsid w:val="00626F1F"/>
    <w:rsid w:val="0064066A"/>
    <w:rsid w:val="00640E69"/>
    <w:rsid w:val="00645B7A"/>
    <w:rsid w:val="0065657E"/>
    <w:rsid w:val="00662257"/>
    <w:rsid w:val="006777AE"/>
    <w:rsid w:val="00687C76"/>
    <w:rsid w:val="006C308C"/>
    <w:rsid w:val="007323D4"/>
    <w:rsid w:val="007817E6"/>
    <w:rsid w:val="007870DB"/>
    <w:rsid w:val="007D047D"/>
    <w:rsid w:val="007D0E2A"/>
    <w:rsid w:val="007D1CCB"/>
    <w:rsid w:val="007D7777"/>
    <w:rsid w:val="007D7C49"/>
    <w:rsid w:val="007E68F5"/>
    <w:rsid w:val="00814E82"/>
    <w:rsid w:val="0087006C"/>
    <w:rsid w:val="00875308"/>
    <w:rsid w:val="00875383"/>
    <w:rsid w:val="008816B2"/>
    <w:rsid w:val="00883A4B"/>
    <w:rsid w:val="00883E09"/>
    <w:rsid w:val="008C19DA"/>
    <w:rsid w:val="008E1471"/>
    <w:rsid w:val="008E3022"/>
    <w:rsid w:val="008F40D1"/>
    <w:rsid w:val="00911323"/>
    <w:rsid w:val="00935D44"/>
    <w:rsid w:val="00961F4B"/>
    <w:rsid w:val="009A34DB"/>
    <w:rsid w:val="009A7D3E"/>
    <w:rsid w:val="009D163E"/>
    <w:rsid w:val="009F69A9"/>
    <w:rsid w:val="00A279A1"/>
    <w:rsid w:val="00A45805"/>
    <w:rsid w:val="00A470BD"/>
    <w:rsid w:val="00A82C1C"/>
    <w:rsid w:val="00AA0F61"/>
    <w:rsid w:val="00AB282C"/>
    <w:rsid w:val="00AC26AA"/>
    <w:rsid w:val="00AD07E4"/>
    <w:rsid w:val="00AD22F9"/>
    <w:rsid w:val="00AD67CD"/>
    <w:rsid w:val="00B40BC7"/>
    <w:rsid w:val="00B44F2F"/>
    <w:rsid w:val="00B56227"/>
    <w:rsid w:val="00B8068C"/>
    <w:rsid w:val="00BC007B"/>
    <w:rsid w:val="00BC33E2"/>
    <w:rsid w:val="00BE28AE"/>
    <w:rsid w:val="00BF102E"/>
    <w:rsid w:val="00C023D7"/>
    <w:rsid w:val="00C10C7A"/>
    <w:rsid w:val="00C320DE"/>
    <w:rsid w:val="00C46F1A"/>
    <w:rsid w:val="00CA3AD8"/>
    <w:rsid w:val="00CC7523"/>
    <w:rsid w:val="00D04A51"/>
    <w:rsid w:val="00D13E11"/>
    <w:rsid w:val="00D3606A"/>
    <w:rsid w:val="00DC4FA8"/>
    <w:rsid w:val="00DC7E24"/>
    <w:rsid w:val="00DF4612"/>
    <w:rsid w:val="00E0301C"/>
    <w:rsid w:val="00E26F5D"/>
    <w:rsid w:val="00E3794A"/>
    <w:rsid w:val="00E6213C"/>
    <w:rsid w:val="00E716E3"/>
    <w:rsid w:val="00E85ADC"/>
    <w:rsid w:val="00EB0DCD"/>
    <w:rsid w:val="00EE6B68"/>
    <w:rsid w:val="00F04382"/>
    <w:rsid w:val="00F160C5"/>
    <w:rsid w:val="00F40AC3"/>
    <w:rsid w:val="00F50C09"/>
    <w:rsid w:val="00F62EE2"/>
    <w:rsid w:val="00F95171"/>
    <w:rsid w:val="00FA3130"/>
    <w:rsid w:val="00FC1762"/>
    <w:rsid w:val="00FD063C"/>
    <w:rsid w:val="00FD7E74"/>
    <w:rsid w:val="00FF1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109E"/>
  <w15:chartTrackingRefBased/>
  <w15:docId w15:val="{91EC17DD-B742-4306-93A7-450CC5EF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B7A"/>
    <w:pPr>
      <w:spacing w:after="200" w:line="276" w:lineRule="auto"/>
    </w:pPr>
    <w:rPr>
      <w:rFonts w:ascii="Calibri" w:eastAsia="Times New Roman"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6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C1762"/>
    <w:rPr>
      <w:sz w:val="16"/>
      <w:szCs w:val="16"/>
    </w:rPr>
  </w:style>
  <w:style w:type="paragraph" w:styleId="a5">
    <w:name w:val="annotation text"/>
    <w:basedOn w:val="a"/>
    <w:link w:val="a6"/>
    <w:uiPriority w:val="99"/>
    <w:semiHidden/>
    <w:unhideWhenUsed/>
    <w:rsid w:val="00FC1762"/>
    <w:pPr>
      <w:spacing w:line="240" w:lineRule="auto"/>
    </w:pPr>
    <w:rPr>
      <w:sz w:val="20"/>
      <w:szCs w:val="20"/>
    </w:rPr>
  </w:style>
  <w:style w:type="character" w:customStyle="1" w:styleId="a6">
    <w:name w:val="Текст примечания Знак"/>
    <w:basedOn w:val="a0"/>
    <w:link w:val="a5"/>
    <w:uiPriority w:val="99"/>
    <w:semiHidden/>
    <w:rsid w:val="00FC1762"/>
    <w:rPr>
      <w:rFonts w:ascii="Calibri" w:eastAsia="Times New Roman" w:hAnsi="Calibri" w:cs="Times New Roman"/>
      <w:kern w:val="0"/>
      <w:sz w:val="20"/>
      <w:szCs w:val="20"/>
      <w14:ligatures w14:val="none"/>
    </w:rPr>
  </w:style>
  <w:style w:type="paragraph" w:styleId="a7">
    <w:name w:val="annotation subject"/>
    <w:basedOn w:val="a5"/>
    <w:next w:val="a5"/>
    <w:link w:val="a8"/>
    <w:uiPriority w:val="99"/>
    <w:semiHidden/>
    <w:unhideWhenUsed/>
    <w:rsid w:val="00FC1762"/>
    <w:rPr>
      <w:b/>
      <w:bCs/>
    </w:rPr>
  </w:style>
  <w:style w:type="character" w:customStyle="1" w:styleId="a8">
    <w:name w:val="Тема примечания Знак"/>
    <w:basedOn w:val="a6"/>
    <w:link w:val="a7"/>
    <w:uiPriority w:val="99"/>
    <w:semiHidden/>
    <w:rsid w:val="00FC1762"/>
    <w:rPr>
      <w:rFonts w:ascii="Calibri" w:eastAsia="Times New Roman" w:hAnsi="Calibri" w:cs="Times New Roman"/>
      <w:b/>
      <w:bCs/>
      <w:kern w:val="0"/>
      <w:sz w:val="20"/>
      <w:szCs w:val="20"/>
      <w14:ligatures w14:val="none"/>
    </w:rPr>
  </w:style>
  <w:style w:type="character" w:styleId="a9">
    <w:name w:val="Hyperlink"/>
    <w:basedOn w:val="a0"/>
    <w:uiPriority w:val="99"/>
    <w:rsid w:val="00F40AC3"/>
    <w:rPr>
      <w:rFonts w:cs="Times New Roman"/>
      <w:color w:val="0563C1"/>
      <w:u w:val="single"/>
    </w:rPr>
  </w:style>
  <w:style w:type="paragraph" w:styleId="aa">
    <w:name w:val="Normal (Web)"/>
    <w:aliases w:val="Знак2,Обычный (веб)1"/>
    <w:basedOn w:val="a"/>
    <w:uiPriority w:val="99"/>
    <w:rsid w:val="00F40AC3"/>
    <w:pPr>
      <w:spacing w:after="60" w:line="240" w:lineRule="auto"/>
      <w:jc w:val="both"/>
    </w:pPr>
    <w:rPr>
      <w:rFonts w:ascii="Times New Roman" w:hAnsi="Times New Roman"/>
      <w:sz w:val="24"/>
      <w:szCs w:val="24"/>
      <w:lang w:eastAsia="ru-RU"/>
    </w:rPr>
  </w:style>
  <w:style w:type="character" w:styleId="ab">
    <w:name w:val="Strong"/>
    <w:basedOn w:val="a0"/>
    <w:uiPriority w:val="22"/>
    <w:qFormat/>
    <w:rsid w:val="00F40AC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320560" TargetMode="External"/><Relationship Id="rId13" Type="http://schemas.openxmlformats.org/officeDocument/2006/relationships/hyperlink" Target="kodeks://link/d?nd=566276706" TargetMode="External"/><Relationship Id="rId18" Type="http://schemas.openxmlformats.org/officeDocument/2006/relationships/hyperlink" Target="kodeks://link/d?nd=902320560" TargetMode="External"/><Relationship Id="rId3" Type="http://schemas.openxmlformats.org/officeDocument/2006/relationships/settings" Target="settings.xml"/><Relationship Id="rId7" Type="http://schemas.openxmlformats.org/officeDocument/2006/relationships/hyperlink" Target="kodeks://link/d?nd=420394425" TargetMode="External"/><Relationship Id="rId12" Type="http://schemas.openxmlformats.org/officeDocument/2006/relationships/hyperlink" Target="kodeks://link/d?nd=1200139215" TargetMode="External"/><Relationship Id="rId17" Type="http://schemas.openxmlformats.org/officeDocument/2006/relationships/hyperlink" Target="kodeks://link/d?nd=902320347" TargetMode="External"/><Relationship Id="rId2" Type="http://schemas.openxmlformats.org/officeDocument/2006/relationships/styles" Target="styles.xml"/><Relationship Id="rId16" Type="http://schemas.openxmlformats.org/officeDocument/2006/relationships/hyperlink" Target="kodeks://link/d?nd=9022995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kodeks://link/d?nd=566276706" TargetMode="External"/><Relationship Id="rId11" Type="http://schemas.openxmlformats.org/officeDocument/2006/relationships/hyperlink" Target="kodeks://link/d?nd=902320560" TargetMode="External"/><Relationship Id="rId5" Type="http://schemas.openxmlformats.org/officeDocument/2006/relationships/hyperlink" Target="kodeks://link/d?nd=1200139215" TargetMode="External"/><Relationship Id="rId15" Type="http://schemas.openxmlformats.org/officeDocument/2006/relationships/hyperlink" Target="kodeks://link/d?nd=902320560" TargetMode="External"/><Relationship Id="rId10" Type="http://schemas.openxmlformats.org/officeDocument/2006/relationships/hyperlink" Target="kodeks://link/d?nd=9023203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2299529" TargetMode="External"/><Relationship Id="rId14" Type="http://schemas.openxmlformats.org/officeDocument/2006/relationships/hyperlink" Target="kodeks://link/d?nd=420394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URIS37</dc:creator>
  <cp:keywords/>
  <dc:description/>
  <cp:lastModifiedBy>uris</cp:lastModifiedBy>
  <cp:revision>121</cp:revision>
  <dcterms:created xsi:type="dcterms:W3CDTF">2024-02-19T11:21:00Z</dcterms:created>
  <dcterms:modified xsi:type="dcterms:W3CDTF">2024-04-10T04:01:00Z</dcterms:modified>
</cp:coreProperties>
</file>