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FFFFFF" w:themeColor="background1" w:fill="FFFFFF" w:themeFill="background1"/>
        <w:ind w:firstLine="709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cs="Liberation Sans" w:ascii="Liberation Sans" w:hAnsi="Liberation Sans"/>
          <w:sz w:val="24"/>
          <w:szCs w:val="24"/>
          <w:highlight w:val="white"/>
        </w:rPr>
      </w:r>
    </w:p>
    <w:p>
      <w:pPr>
        <w:pStyle w:val="Normal"/>
        <w:widowControl w:val="false"/>
        <w:shd w:val="clear" w:color="FFFFFF" w:themeColor="background1" w:fill="FFFFFF" w:themeFill="background1"/>
        <w:jc w:val="center"/>
        <w:rPr>
          <w:rFonts w:ascii="Liberation Sans" w:hAnsi="Liberation Sans" w:cs="Liberation Sans"/>
          <w:b/>
          <w:sz w:val="24"/>
          <w:szCs w:val="24"/>
        </w:rPr>
      </w:pPr>
      <w:r>
        <w:rPr>
          <w:rFonts w:eastAsia="Liberation Sans" w:cs="Liberation Sans" w:ascii="Liberation Sans" w:hAnsi="Liberation Sans"/>
          <w:b/>
          <w:sz w:val="24"/>
          <w:szCs w:val="24"/>
        </w:rPr>
        <w:t>Техническое задание</w:t>
      </w:r>
    </w:p>
    <w:p>
      <w:pPr>
        <w:pStyle w:val="Normal"/>
        <w:widowControl w:val="false"/>
        <w:shd w:val="clear" w:color="FFFFFF" w:themeColor="background1" w:fill="FFFFFF" w:themeFill="background1"/>
        <w:jc w:val="center"/>
        <w:rPr>
          <w:rFonts w:ascii="Liberation Sans" w:hAnsi="Liberation Sans" w:cs="Liberation Sans"/>
          <w:b/>
          <w:sz w:val="24"/>
          <w:szCs w:val="24"/>
        </w:rPr>
      </w:pPr>
      <w:r>
        <w:rPr>
          <w:rFonts w:eastAsia="Liberation Sans" w:cs="Liberation Sans" w:ascii="Liberation Sans" w:hAnsi="Liberation Sans"/>
          <w:b/>
          <w:sz w:val="24"/>
          <w:szCs w:val="24"/>
        </w:rPr>
        <w:t xml:space="preserve">на </w:t>
      </w:r>
      <w:r>
        <w:rPr>
          <w:rFonts w:eastAsia="Liberation Sans" w:cs="Liberation Sans" w:ascii="Liberation Sans" w:hAnsi="Liberation Sans"/>
          <w:b/>
          <w:sz w:val="24"/>
          <w:szCs w:val="24"/>
          <w:lang w:eastAsia="ar-SA"/>
        </w:rPr>
        <w:t>оказание услуг</w:t>
      </w:r>
      <w:r>
        <w:rPr>
          <w:rFonts w:eastAsia="Liberation Sans" w:cs="Liberation Sans" w:ascii="Liberation Sans" w:hAnsi="Liberation Sans"/>
          <w:b/>
          <w:sz w:val="24"/>
          <w:szCs w:val="24"/>
          <w:lang w:eastAsia="en-US"/>
        </w:rPr>
        <w:t xml:space="preserve"> по техническому обслуживанию, аварийному ремонту внутренних электрических сетей и электрооборудования</w:t>
      </w:r>
      <w:r>
        <w:rPr>
          <w:rFonts w:eastAsia="Liberation Sans" w:cs="Liberation Sans" w:ascii="Liberation Sans" w:hAnsi="Liberation Sans"/>
          <w:b/>
          <w:sz w:val="24"/>
          <w:szCs w:val="24"/>
        </w:rPr>
        <w:t xml:space="preserve"> </w:t>
      </w:r>
    </w:p>
    <w:p>
      <w:pPr>
        <w:pStyle w:val="Normal"/>
        <w:widowControl w:val="false"/>
        <w:shd w:val="clear" w:color="FFFFFF" w:themeColor="background1" w:fill="FFFFFF" w:themeFill="background1"/>
        <w:tabs>
          <w:tab w:val="clear" w:pos="96"/>
          <w:tab w:val="left" w:pos="708" w:leader="none"/>
        </w:tabs>
        <w:rPr>
          <w:rFonts w:ascii="Liberation Sans" w:hAnsi="Liberation Sans" w:cs="Liberation Sans"/>
          <w:b/>
          <w:sz w:val="24"/>
          <w:szCs w:val="24"/>
        </w:rPr>
      </w:pPr>
      <w:r>
        <w:rPr>
          <w:rFonts w:cs="Liberation Sans" w:ascii="Liberation Sans" w:hAnsi="Liberation Sans"/>
          <w:b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hd w:val="clear" w:color="FFFFFF" w:themeColor="background1" w:fill="FFFFFF" w:themeFill="background1"/>
        <w:spacing w:lineRule="auto" w:line="240" w:before="0" w:after="0"/>
        <w:contextualSpacing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  <w:lang w:val="ru-RU"/>
        </w:rPr>
        <w:t>Наименование, единица измерения, количество, цена услуг:</w:t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7695" w:leader="none"/>
        </w:tabs>
        <w:jc w:val="center"/>
        <w:rPr>
          <w:rFonts w:ascii="Liberation Sans" w:hAnsi="Liberation Sans" w:cs="Liberation Sans"/>
          <w:b/>
          <w:bCs/>
          <w:color w:val="000000"/>
        </w:rPr>
      </w:pPr>
      <w:r>
        <w:rPr>
          <w:rFonts w:cs="Liberation Sans" w:ascii="Liberation Sans" w:hAnsi="Liberation Sans"/>
          <w:b/>
          <w:bCs/>
          <w:color w:val="000000"/>
        </w:rPr>
      </w:r>
    </w:p>
    <w:tbl>
      <w:tblPr>
        <w:tblStyle w:val="931"/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855"/>
        <w:gridCol w:w="4640"/>
        <w:gridCol w:w="992"/>
        <w:gridCol w:w="565"/>
        <w:gridCol w:w="1274"/>
        <w:gridCol w:w="1563"/>
      </w:tblGrid>
      <w:tr>
        <w:trPr>
          <w:trHeight w:val="64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>Кол-во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>Цена за месяц, руб.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kern w:val="0"/>
                <w:sz w:val="24"/>
                <w:szCs w:val="24"/>
                <w:lang w:val="ru-RU" w:eastAsia="ru-RU" w:bidi="ar-SA"/>
              </w:rPr>
              <w:t>Общая стоимость, руб.</w:t>
            </w:r>
          </w:p>
        </w:tc>
      </w:tr>
      <w:tr>
        <w:trPr>
          <w:trHeight w:val="1361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 xml:space="preserve"> ЯНАО, г. Ноябрьск, ул. Шевченко, д. 70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382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 xml:space="preserve"> ЯНАО, г. Ноябрьск, ул. Высоцкого, д. 20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36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 xml:space="preserve"> ЯНАО, г. Ноябрьск, ул. Ленина, д. 19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66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 xml:space="preserve"> ЯНАО, г. Ноябрьск, ул. Магистральная, д. 99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407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ЯНАО, г. Ноябрьск,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проспект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 Мира, д. 85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329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ЯНАО, г. Ноябрьск, ул. Муравленко, д. 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304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ЯНАО, г. Ноябрьск, ул. Дзержинского, д. 19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ЯНАО, г. Ноябрьск, проспект Мира, д. 89-Б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ЯНАО, г. Ноябрьск, проспект Мира 84 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053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en-US" w:bidi="ar-SA"/>
              </w:rPr>
              <w:t>ЯНАО, г. Ноябрьск, пр-кт Мира, д 83А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982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en-US" w:bidi="ar-SA"/>
              </w:rPr>
              <w:t>ЯНАО, г. Ноябрьск, пр-кт Мира, д 78б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en-US" w:bidi="ar-SA"/>
              </w:rPr>
              <w:t>ЯНАО, г. Ноябрьск, ул. Советская  д. 33б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en-US" w:bidi="ar-SA"/>
              </w:rPr>
              <w:t>ЯНАО, г. Ноябрьск, ул. Высоцкого, д. 22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both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en-US" w:bidi="ar-SA"/>
              </w:rPr>
              <w:t>ЯНАО, г. Ноябрьск, ул. Советская  д. 33 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ЯНАО, г. Ноябрьск, ул. Советская, д. 27/1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ind w:hanging="0" w:start="0" w:end="0"/>
              <w:rPr>
                <w:sz w:val="24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color w:val="000000"/>
                <w:kern w:val="0"/>
                <w:sz w:val="24"/>
                <w:lang w:val="ru-RU" w:eastAsia="ru-RU" w:bidi="ar-SA"/>
              </w:rPr>
              <w:t>ЯНАО, г. Ноябрьск, пр-кт Мира, д. 58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4640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ind w:hanging="0" w:start="0" w:end="0"/>
              <w:rPr>
                <w:rFonts w:ascii="Liberation Sans" w:hAnsi="Liberation Sans" w:eastAsia="Liberation Sans" w:cs="Liberation Sans"/>
                <w:sz w:val="24"/>
                <w:szCs w:val="24"/>
                <w:highlight w:val="yellow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ar-SA" w:bidi="ar-SA"/>
              </w:rPr>
              <w:t>Оказание услуг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по техническому обслуживанию, аварийному ремонту внутренних электрических сетей и электрооборудования </w:t>
            </w:r>
            <w:r>
              <w:rPr>
                <w:rFonts w:eastAsia="Liberation Sans" w:cs="Liberation Sans" w:ascii="Liberation Sans" w:hAnsi="Liberation Sans"/>
                <w:color w:val="000000"/>
                <w:kern w:val="0"/>
                <w:sz w:val="24"/>
                <w:lang w:val="ru-RU" w:eastAsia="ru-RU" w:bidi="ar-SA"/>
              </w:rPr>
              <w:t>ЯНАО, г. Ноябрьск, ул. Высоцкого, д. 42в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kern w:val="0"/>
                <w:sz w:val="24"/>
                <w:szCs w:val="24"/>
              </w:rPr>
            </w:r>
          </w:p>
        </w:tc>
      </w:tr>
      <w:tr>
        <w:trPr>
          <w:trHeight w:val="482" w:hRule="atLeast"/>
        </w:trPr>
        <w:tc>
          <w:tcPr>
            <w:tcW w:w="8326" w:type="dxa"/>
            <w:gridSpan w:val="5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jc w:val="center"/>
              <w:rPr>
                <w:rFonts w:ascii="Liberation Sans" w:hAnsi="Liberation Sans" w:cs="Liberation Sans"/>
                <w:b/>
                <w:bCs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kern w:val="0"/>
                <w:sz w:val="24"/>
                <w:szCs w:val="24"/>
                <w:lang w:val="ru-RU" w:eastAsia="ru-RU" w:bidi="ar-SA"/>
              </w:rPr>
              <w:t>ИТОГО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hd w:val="clear" w:color="FFFFFF" w:themeColor="background1" w:fill="FFFFFF" w:themeFill="background1"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shd w:val="clear" w:color="FFFFFF" w:themeColor="background1" w:fill="FFFFFF" w:themeFill="background1"/>
        <w:tabs>
          <w:tab w:val="clear" w:pos="96"/>
          <w:tab w:val="left" w:pos="7695" w:leader="none"/>
        </w:tabs>
        <w:jc w:val="center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widowControl w:val="false"/>
        <w:shd w:val="clear" w:color="FFFFFF" w:themeColor="background1" w:fill="FFFFFF" w:themeFill="background1"/>
        <w:ind w:firstLine="709"/>
        <w:rPr>
          <w:rFonts w:ascii="Liberation Sans" w:hAnsi="Liberation Sans" w:cs="Liberation Sans"/>
          <w:bCs/>
          <w:sz w:val="24"/>
          <w:szCs w:val="24"/>
        </w:rPr>
      </w:pPr>
      <w:r>
        <w:rPr>
          <w:rFonts w:cs="Liberation Sans" w:ascii="Liberation Sans" w:hAnsi="Liberation Sans"/>
          <w:bCs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0" w:leader="none"/>
        </w:tabs>
        <w:ind w:firstLine="709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</w:rPr>
        <w:t>2. Объект и место нахождение объекта:</w:t>
      </w:r>
    </w:p>
    <w:tbl>
      <w:tblPr>
        <w:tblW w:w="9812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633"/>
        <w:gridCol w:w="3981"/>
        <w:gridCol w:w="3070"/>
        <w:gridCol w:w="2128"/>
      </w:tblGrid>
      <w:tr>
        <w:trPr>
          <w:trHeight w:val="118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 xml:space="preserve">№ </w:t>
            </w: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>п/п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b/>
                <w:bCs/>
                <w:sz w:val="24"/>
                <w:szCs w:val="24"/>
              </w:rPr>
            </w:r>
          </w:p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lang w:eastAsia="en-US"/>
              </w:rPr>
              <w:t>Общая площадь объекта</w:t>
            </w:r>
          </w:p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lang w:eastAsia="en-US"/>
              </w:rPr>
              <w:t>(м2)</w:t>
            </w:r>
          </w:p>
          <w:p>
            <w:pPr>
              <w:pStyle w:val="Normal"/>
              <w:shd w:val="clear" w:color="FFFFFF" w:themeColor="background1" w:fill="FFFFFF" w:themeFill="background1"/>
              <w:ind w:end="25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900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Подростково-молодежный клуб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«Высокий полет»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Шевченко, д. 70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282,1</w:t>
            </w:r>
          </w:p>
        </w:tc>
      </w:tr>
      <w:tr>
        <w:trPr>
          <w:trHeight w:val="646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«Квартал»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Высоцкого, д. 20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86,1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3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«Шанс»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Ленина, д. 19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99,2</w:t>
            </w:r>
          </w:p>
        </w:tc>
      </w:tr>
      <w:tr>
        <w:trPr>
          <w:trHeight w:val="694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4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помещение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Магистральная, д.99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168,8</w:t>
            </w:r>
          </w:p>
        </w:tc>
      </w:tr>
      <w:tr>
        <w:trPr>
          <w:trHeight w:val="688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5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Корпус приема специалистов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проспект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 xml:space="preserve"> Мира, д. 85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286,1</w:t>
            </w:r>
          </w:p>
        </w:tc>
      </w:tr>
      <w:tr>
        <w:trPr>
          <w:trHeight w:val="682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6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«Юнити»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Муравленко, д. 3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376,0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7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«Пространство»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cs="Liberation Sans" w:ascii="Liberation Sans" w:hAnsi="Liberation Sans"/>
                <w:sz w:val="24"/>
                <w:szCs w:val="24"/>
                <w:highlight w:val="white"/>
              </w:rPr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Дзержинского, д. 19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128,2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8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«Шум»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проспект Мира, д. 89-Б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240,2</w:t>
            </w:r>
          </w:p>
        </w:tc>
      </w:tr>
      <w:tr>
        <w:trPr>
          <w:trHeight w:val="773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9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 «Атмосфера»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проспект Мира 84 А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434,8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10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помещение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(пр-кт Мира, д 83А)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пр-кт Мира, д 83А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161,1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11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здание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(«Кадет»)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пр-кт Мира, д 78б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1 203,10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12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здание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(«Советская 33б»)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ул. Советская  д. 33б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464,70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13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помещение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(«Высоцкого 22»)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ул. Высоцкого, д. 22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44,3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 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14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ЦВТП, общественный центр 1 жилого района (крытый полигон «Ангар»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ул. Советская  д. 33б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</w:rPr>
            </w:pPr>
            <w:r>
              <w:rPr>
                <w:rFonts w:cs="Liberation Sans" w:ascii="Liberation Sans" w:hAnsi="Liberation Sans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highlight w:val="yellow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954,00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 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15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Здание «Миксер»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 ул. Советская, д. 27/1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2 605,6</w:t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16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Нежилое помещение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spacing w:before="0" w:after="0"/>
              <w:ind w:hanging="0" w:start="0" w:end="0"/>
              <w:rPr/>
            </w:pPr>
            <w:r>
              <w:rPr>
                <w:rFonts w:eastAsia="Liberation Sans" w:cs="Liberation Sans" w:ascii="Liberation Sans" w:hAnsi="Liberation Sans"/>
                <w:color w:val="000000"/>
                <w:sz w:val="24"/>
              </w:rPr>
              <w:t>ЯНАО, г. Ноябрьск,</w:t>
            </w:r>
          </w:p>
          <w:p>
            <w:pPr>
              <w:pStyle w:val="Normal"/>
              <w:shd w:val="clear" w:color="FFFFFF" w:themeColor="background1" w:fill="FFFFFF" w:themeFill="background1"/>
              <w:spacing w:before="0" w:after="0"/>
              <w:ind w:hanging="0" w:start="0" w:end="0"/>
              <w:rPr/>
            </w:pPr>
            <w:r>
              <w:rPr>
                <w:rFonts w:eastAsia="Liberation Sans" w:cs="Liberation Sans" w:ascii="Liberation Sans" w:hAnsi="Liberation Sans"/>
                <w:color w:val="000000"/>
                <w:sz w:val="24"/>
              </w:rPr>
              <w:t>пр-кт Мира, д. 58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spacing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hd w:val="clear" w:color="FFFFFF" w:themeColor="background1" w:fill="FFFFFF" w:themeFill="background1"/>
              <w:spacing w:before="0" w:after="0"/>
              <w:ind w:hanging="0" w:start="0" w:end="0"/>
              <w:jc w:val="center"/>
              <w:rPr>
                <w:rFonts w:ascii="Liberation Sans" w:hAnsi="Liberation Sans" w:cs="Liberation Sans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ans" w:cs="Liberation Sans" w:ascii="Liberation Sans" w:hAnsi="Liberation Sans"/>
                <w:color w:val="000000"/>
                <w:sz w:val="24"/>
              </w:rPr>
              <w:t>197,4</w:t>
            </w:r>
          </w:p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745" w:hRule="atLeast"/>
        </w:trPr>
        <w:tc>
          <w:tcPr>
            <w:tcW w:w="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  <w:highlight w:val="yellow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17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eastAsia="Liberation Sans" w:cs="Liberation Sans"/>
                <w:sz w:val="24"/>
                <w:szCs w:val="24"/>
                <w:highlight w:val="yellow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Нежилое помещение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color w:val="000000"/>
                <w:sz w:val="24"/>
                <w:lang w:val="ru-RU" w:eastAsia="ru-RU" w:bidi="ar-SA"/>
              </w:rPr>
              <w:t>ЯНАО, г. Ноябрьск, ул. Высоцкого, д. 42в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themeColor="background1" w:fill="FFFFFF" w:themeFill="background1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52,1</w:t>
            </w:r>
          </w:p>
        </w:tc>
      </w:tr>
    </w:tbl>
    <w:p>
      <w:pPr>
        <w:pStyle w:val="Normal"/>
        <w:widowControl w:val="false"/>
        <w:shd w:val="clear" w:color="FFFFFF" w:themeColor="background1" w:fill="FFFFFF" w:themeFill="background1"/>
        <w:ind w:firstLine="709"/>
        <w:rPr>
          <w:rFonts w:ascii="Liberation Sans" w:hAnsi="Liberation Sans" w:cs="Liberation Sans"/>
          <w:sz w:val="24"/>
          <w:szCs w:val="24"/>
        </w:rPr>
      </w:pPr>
      <w:r>
        <w:rPr>
          <w:rFonts w:cs="Liberation Sans" w:ascii="Liberation Sans" w:hAnsi="Liberation Sans"/>
          <w:sz w:val="24"/>
          <w:szCs w:val="24"/>
        </w:rPr>
      </w:r>
    </w:p>
    <w:p>
      <w:pPr>
        <w:pStyle w:val="Normal"/>
        <w:widowControl w:val="false"/>
        <w:shd w:val="clear" w:color="FFFFFF" w:themeColor="background1" w:fill="FFFFFF" w:themeFill="background1"/>
        <w:ind w:firstLine="709"/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</w:rPr>
        <w:t>3.</w:t>
      </w:r>
      <w:r>
        <w:rPr>
          <w:rFonts w:eastAsia="Liberation Sans" w:cs="Liberation Sans" w:ascii="Liberation Sans" w:hAnsi="Liberation Sans"/>
          <w:b/>
          <w:bCs/>
          <w:sz w:val="24"/>
          <w:szCs w:val="24"/>
          <w:lang w:eastAsia="en-US"/>
        </w:rPr>
        <w:t xml:space="preserve"> </w:t>
      </w:r>
      <w:r>
        <w:rPr>
          <w:rFonts w:eastAsia="Liberation Sans" w:cs="Liberation Sans" w:ascii="Liberation Sans" w:hAnsi="Liberation Sans"/>
          <w:b/>
          <w:bCs/>
          <w:sz w:val="24"/>
          <w:szCs w:val="24"/>
          <w:lang w:bidi="ru-RU"/>
        </w:rPr>
        <w:t>Периодичность оказания услуг: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919"/>
        <w:gridCol w:w="4002"/>
      </w:tblGrid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  <w:lang w:eastAsia="en-US" w:bidi="ru-RU"/>
              </w:rPr>
              <w:t>Наименование услуг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  <w:lang w:eastAsia="en-US" w:bidi="ru-RU"/>
              </w:rPr>
              <w:t>Периодичность оказания услуг</w:t>
            </w:r>
          </w:p>
        </w:tc>
      </w:tr>
      <w:tr>
        <w:trPr>
          <w:trHeight w:val="20" w:hRule="atLeast"/>
        </w:trPr>
        <w:tc>
          <w:tcPr>
            <w:tcW w:w="99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  <w:lang w:eastAsia="en-US" w:bidi="ru-RU"/>
              </w:rPr>
              <w:t xml:space="preserve">1. Обслуживание внутренних электрических сетей и электрооборудования 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Техническое обслуживание внутренних электрических сетей и электрооборудования, заземлений, занулений групповых распределительных щитков, переходных коробок.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 xml:space="preserve">1 раз в месяц 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Замена неисправных участков электрической цепи объекта, а также устройство новых.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 w:bidi="ru-RU"/>
              </w:rPr>
              <w:t>Ликвидация аварий с определением места повреждения в электрических сетях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Установка и смена ламп освещения в помещениях, мелкий ремонт светильников.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Установка и смена штепсельных розеток.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Обновление адреса диспетчерской службы на электрооборудовании.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Обновление однолинейных схем.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Подключение электрооборудования к сетям электроснабжения.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 xml:space="preserve">Выполнение экстренных работ в случае возникновения аварийной ситуации. 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 в любое время суток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bidi="ru-RU"/>
              </w:rPr>
              <w:t>Снятие показаний и предоставление отчета в энергоснабжающую организацию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1 раз в месяц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color w:val="00B050"/>
                <w:sz w:val="24"/>
                <w:szCs w:val="24"/>
                <w:highlight w:val="white"/>
              </w:rPr>
            </w:pPr>
            <w:r>
              <w:rPr>
                <w:rFonts w:cs="Liberation Sans" w:ascii="Liberation Sans" w:hAnsi="Liberation Sans"/>
                <w:bCs/>
                <w:color w:val="00B050"/>
                <w:sz w:val="24"/>
                <w:szCs w:val="24"/>
                <w:highlight w:val="white"/>
              </w:rPr>
            </w:r>
          </w:p>
        </w:tc>
      </w:tr>
      <w:tr>
        <w:trPr>
          <w:trHeight w:val="20" w:hRule="atLeast"/>
        </w:trPr>
        <w:tc>
          <w:tcPr>
            <w:tcW w:w="99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  <w:lang w:eastAsia="en-US"/>
              </w:rPr>
              <w:t>Электроосветительная аппаратура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u w:val="single"/>
              </w:rPr>
              <w:t>Техническое обслуживание</w:t>
            </w: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</w:rPr>
              <w:t>: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 xml:space="preserve">- проверка крепления осветительных приборов, прочности подвесок и кронштейнов, наличия заземления; 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- проверка и ремонт выключателей, их замена при необходимости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1 раз в месяц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color w:val="FF0000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 xml:space="preserve">Замена ламп накаливания, люминесцентных, энергосберегающих ламп (в т.ч. для уличного освещения), стартеров, дросселей. 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99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highlight w:val="white"/>
                <w:lang w:eastAsia="en-US"/>
              </w:rPr>
              <w:t>Силовые и осветительные щитки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u w:val="single"/>
                <w:lang w:eastAsia="en-US"/>
              </w:rPr>
              <w:t>Техническое обслуживание</w:t>
            </w: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/>
              </w:rPr>
              <w:t xml:space="preserve">: 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 xml:space="preserve">- осмотр; 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 xml:space="preserve">- чистка от пыли и грязи; 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 xml:space="preserve">- проверка состояния и подтяжка контактных соединений; 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color w:val="FF0000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- восстановление нарушенной маркировки, надписей и предупредительных плакатов;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- визуальный осмотр изоляции и проверка паек электросетей;</w:t>
            </w:r>
          </w:p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- контроль за возникновением перегревов и состоянием электросетей и фактическим нагрузкам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1 раз в месяц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Принятие необходимых мер вплоть до немедленного отключения электросетей при аварийных ситуациях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 в любое время суток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Участие в приемке электросетей после монтажа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Частичная замена изоляторов и при необходимости шин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</w:t>
            </w:r>
          </w:p>
        </w:tc>
      </w:tr>
      <w:tr>
        <w:trPr>
          <w:trHeight w:val="20" w:hRule="atLeast"/>
        </w:trPr>
        <w:tc>
          <w:tcPr>
            <w:tcW w:w="5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eastAsia="en-US"/>
              </w:rPr>
              <w:t>Выполнение экстренных работ в случае возникновения аварийной ситуации</w:t>
            </w:r>
          </w:p>
        </w:tc>
        <w:tc>
          <w:tcPr>
            <w:tcW w:w="4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FFFFFF" w:themeColor="background1" w:fill="FFFFFF" w:themeFill="background1"/>
              <w:jc w:val="center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Cs/>
                <w:sz w:val="24"/>
                <w:szCs w:val="24"/>
                <w:highlight w:val="white"/>
                <w:lang w:eastAsia="en-US" w:bidi="ru-RU"/>
              </w:rPr>
              <w:t>По мере необходимости в любое время суток</w:t>
            </w:r>
          </w:p>
        </w:tc>
      </w:tr>
    </w:tbl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</w:rPr>
        <w:t>4. Требования, предъявляемые к Исполнителю.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4.1. Оказать услуги, согласно пункту 3 настоящего Технического задания, в соответствии с действующими нормативными документами;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 xml:space="preserve">4.2. Персонал Исполнителя, оказывающий услуги на объекте, должен иметь допуск по электробезопасности </w:t>
      </w:r>
      <w:r>
        <w:rPr>
          <w:rFonts w:eastAsia="Liberation Sans" w:cs="Liberation Sans" w:ascii="Liberation Sans" w:hAnsi="Liberation Sans"/>
          <w:bCs/>
          <w:color w:themeColor="text1" w:val="000000"/>
          <w:sz w:val="24"/>
          <w:szCs w:val="24"/>
        </w:rPr>
        <w:t>согласно ПУЭ;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4.3. Устранять предписания контролирующих органов (Госпожнадзора и других);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4.4. Сохранять коммерческую тайну Заказчика, к которой имеет доступ в связи с оказанием услуг, указанных в настоящем техническом задании;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4.5. Обеспечивать соответствие результатов оказанных услуг требованиям качества, безопасности жизни и здоровья, а также иным требования безопасности, установленным действующим законодательством Российской Федерации;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color w:val="00B050"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 xml:space="preserve">4.6. Направлять специалистов для проведения технического обслуживания Объектов в согласованные сроки и </w:t>
      </w:r>
      <w:r>
        <w:rPr>
          <w:rFonts w:eastAsia="Liberation Sans" w:cs="Liberation Sans" w:ascii="Liberation Sans" w:hAnsi="Liberation Sans"/>
          <w:sz w:val="24"/>
          <w:szCs w:val="24"/>
        </w:rPr>
        <w:t>по заявкам Заказчика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 xml:space="preserve">; 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sz w:val="24"/>
          <w:szCs w:val="24"/>
        </w:rPr>
        <w:t xml:space="preserve">4.7. В рабочее время специалисты Исполнителя должны выезжать по заявке Заказчика, направленной по электронным каналам связи, при особо сложных авариях (короткое замыкание с отключением всей системы электроснабжения </w:t>
      </w:r>
      <w:r>
        <w:rPr>
          <w:rFonts w:eastAsia="Liberation Sans" w:cs="Liberation Sans" w:ascii="Liberation Sans" w:hAnsi="Liberation Sans"/>
          <w:sz w:val="24"/>
          <w:szCs w:val="24"/>
          <w:highlight w:val="white"/>
        </w:rPr>
        <w:t>объекта) - выезд немедленно с получением заявки на телефоны «аварийной службы».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sz w:val="24"/>
          <w:szCs w:val="24"/>
          <w:highlight w:val="white"/>
        </w:rPr>
        <w:t xml:space="preserve">4.8. Вызов специалистов круглосуточно по телефону аварийной службы, заявка   по электронным каналам  связи  на </w:t>
      </w:r>
      <w:r>
        <w:rPr>
          <w:rFonts w:eastAsia="Liberation Sans" w:cs="Liberation Sans" w:ascii="Liberation Sans" w:hAnsi="Liberation Sans"/>
          <w:sz w:val="24"/>
          <w:szCs w:val="24"/>
          <w:highlight w:val="white"/>
          <w:lang w:val="en-US"/>
        </w:rPr>
        <w:t>e</w:t>
      </w:r>
      <w:r>
        <w:rPr>
          <w:rFonts w:eastAsia="Liberation Sans" w:cs="Liberation Sans" w:ascii="Liberation Sans" w:hAnsi="Liberation Sans"/>
          <w:sz w:val="24"/>
          <w:szCs w:val="24"/>
          <w:highlight w:val="white"/>
        </w:rPr>
        <w:t>-</w:t>
      </w:r>
      <w:r>
        <w:rPr>
          <w:rFonts w:eastAsia="Liberation Sans" w:cs="Liberation Sans" w:ascii="Liberation Sans" w:hAnsi="Liberation Sans"/>
          <w:sz w:val="24"/>
          <w:szCs w:val="24"/>
          <w:highlight w:val="white"/>
          <w:lang w:val="en-US"/>
        </w:rPr>
        <w:t>mail</w:t>
      </w:r>
      <w:r>
        <w:rPr>
          <w:rFonts w:eastAsia="Liberation Sans" w:cs="Liberation Sans" w:ascii="Liberation Sans" w:hAnsi="Liberation Sans"/>
          <w:sz w:val="24"/>
          <w:szCs w:val="24"/>
          <w:highlight w:val="white"/>
        </w:rPr>
        <w:t>: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</w:rPr>
      </w:pPr>
      <w:r>
        <w:rPr>
          <w:rFonts w:eastAsia="Liberation Sans" w:cs="Liberation Sans" w:ascii="Liberation Sans" w:hAnsi="Liberation Sans"/>
          <w:sz w:val="24"/>
          <w:szCs w:val="24"/>
          <w:highlight w:val="white"/>
        </w:rPr>
        <w:t>4.9. В выходные и праздничные дни, а также и в ночное время специалисты «аварийной службы» выезжают по заявке Заказчик</w:t>
      </w:r>
      <w:r>
        <w:rPr>
          <w:rFonts w:eastAsia="Liberation Sans" w:cs="Liberation Sans" w:ascii="Liberation Sans" w:hAnsi="Liberation Sans"/>
          <w:sz w:val="24"/>
          <w:szCs w:val="24"/>
        </w:rPr>
        <w:t>а (Приложение №2), при особо сложных авариях (короткое замыкание с отключением всей системы электроснабжения объекта) - выезд немедленно с получением заявки на телефоны «аварийной службы»;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4.10. Оказание услуг по обслуживанию, аварийному ремонту внутренних электрических сетей и электрооборудования осуществляется: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- в рабочие дни с 08.30 до 18.00 (обед с 12.30 до 14.00);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- в случае возникновении аварийных ситуаций - в любое время суток.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4.11. В случае необходимости производить инструктаж сотрудников Заказчика по вопросам эксплуатации и обслуживания оборудования.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</w:rPr>
        <w:t>5. Организация аварийного обслуживания: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-</w:t>
        <w:tab/>
        <w:t>наличие у Исполнителя на территории города Ноябрьска круглосуточной аварийно-диспетчерской службы с постоянно дежурящим электротехническим персоналом, имеющим требуемые допуски по электробезопасности в комиссии Исполнителя или в органах Ростехнадзора по организации Исполнителя;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color w:themeColor="text1" w:val="000000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-</w:t>
      </w:r>
      <w:r>
        <w:rPr>
          <w:rFonts w:eastAsia="Liberation Sans" w:cs="Liberation Sans" w:ascii="Liberation Sans" w:hAnsi="Liberation Sans"/>
          <w:bCs/>
          <w:color w:themeColor="text1" w:val="000000"/>
          <w:sz w:val="24"/>
          <w:szCs w:val="24"/>
          <w:highlight w:val="white"/>
        </w:rPr>
        <w:tab/>
        <w:t>прием заявок и выезд специалистов круглосуточно. В срок не позднее 30 минут со времени поступления заявок принять все необходимые меры по локализации аварийных ситуаций в соответствии с действующими нормами.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color w:themeColor="text1" w:val="000000"/>
          <w:sz w:val="24"/>
          <w:szCs w:val="24"/>
          <w:highlight w:val="white"/>
        </w:rPr>
        <w:t>-</w:t>
        <w:tab/>
        <w:t>обеспечение оперативной связи с де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>журным, круглосуточный прием заявок об аварийных ситуациях от персонала учреждения, контроль за устранением и локализацией аварий, подтверждение выполненных работ в оперативных журналах;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color w:val="FF0000"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-</w:t>
        <w:tab/>
        <w:t xml:space="preserve">работы по заявкам, связанные с ликвидацией аварийных ситуаций внутренних электрических систем, приборов и оборудования общего назначения производятся за счет средств Исполнителя в соответствии с п. 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>6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 xml:space="preserve">.2 настоящего технического задания. 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i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iCs/>
          <w:sz w:val="24"/>
          <w:szCs w:val="24"/>
        </w:rPr>
        <w:t>6. Дополнительные условия.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color w:val="000000"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iCs/>
          <w:sz w:val="24"/>
          <w:szCs w:val="24"/>
        </w:rPr>
        <w:t xml:space="preserve">6.1. </w:t>
      </w:r>
      <w:r>
        <w:rPr>
          <w:rFonts w:eastAsia="Liberation Sans" w:cs="Liberation Sans" w:ascii="Liberation Sans" w:hAnsi="Liberation Sans"/>
          <w:bCs/>
          <w:color w:val="000000"/>
          <w:sz w:val="24"/>
          <w:szCs w:val="24"/>
        </w:rPr>
        <w:t xml:space="preserve">Установка </w:t>
      </w:r>
      <w:r>
        <w:rPr>
          <w:rFonts w:eastAsia="Liberation Sans" w:cs="Liberation Sans" w:ascii="Liberation Sans" w:hAnsi="Liberation Sans"/>
          <w:bCs/>
          <w:color w:val="000000"/>
          <w:sz w:val="24"/>
          <w:szCs w:val="24"/>
          <w:lang w:eastAsia="en-US"/>
        </w:rPr>
        <w:t>электрооборудования</w:t>
      </w:r>
      <w:r>
        <w:rPr>
          <w:rFonts w:eastAsia="Liberation Sans" w:cs="Liberation Sans" w:ascii="Liberation Sans" w:hAnsi="Liberation Sans"/>
          <w:bCs/>
          <w:color w:val="000000"/>
          <w:sz w:val="24"/>
          <w:szCs w:val="24"/>
        </w:rPr>
        <w:t xml:space="preserve"> должна быть осуществлена персоналом Исполнителя, имеющим соответствующие допуски к электромонтажным работам, с правом проведения работ на высоте.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</w:rPr>
        <w:t>6.2. Техническое обслуживание,</w:t>
      </w:r>
      <w:r>
        <w:rPr>
          <w:rFonts w:eastAsia="Liberation Sans" w:cs="Liberation Sans" w:ascii="Liberation Sans" w:hAnsi="Liberation Sans"/>
          <w:bCs/>
          <w:sz w:val="24"/>
          <w:szCs w:val="24"/>
          <w:lang w:eastAsia="en-US"/>
        </w:rPr>
        <w:t xml:space="preserve"> аварийный ремонт внутренних электрических сетей и электрооборудования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 xml:space="preserve"> производится Исполнителем своими силами и из своих материалов. Стоимость расходных материалов за весь период действия Договора составляет до </w:t>
      </w:r>
      <w:r>
        <w:rPr>
          <w:rFonts w:eastAsia="Liberation Sans" w:cs="Liberation Sans" w:ascii="Liberation Sans" w:hAnsi="Liberation Sans"/>
          <w:sz w:val="24"/>
          <w:szCs w:val="24"/>
          <w:lang w:eastAsia="en-US"/>
        </w:rPr>
        <w:t xml:space="preserve">10% 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>от цены Договора (при необходимости предоставления таких материалов);</w:t>
      </w:r>
    </w:p>
    <w:p>
      <w:pPr>
        <w:pStyle w:val="Normal"/>
        <w:widowControl w:val="false"/>
        <w:numPr>
          <w:ilvl w:val="0"/>
          <w:numId w:val="0"/>
        </w:numPr>
        <w:shd w:val="clear" w:color="FFFFFF" w:themeColor="background1" w:fill="FFFFFF" w:themeFill="background1"/>
        <w:ind w:firstLine="708" w:start="0"/>
        <w:outlineLvl w:val="0"/>
        <w:rPr>
          <w:rFonts w:ascii="Liberation Sans" w:hAnsi="Liberation Sans" w:cs="Liberation Sans"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Cs/>
          <w:sz w:val="24"/>
          <w:szCs w:val="24"/>
          <w:lang w:bidi="ru-RU"/>
        </w:rPr>
        <w:t xml:space="preserve">6.3. 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>Техническое обслуживание,</w:t>
      </w:r>
      <w:r>
        <w:rPr>
          <w:rFonts w:eastAsia="Liberation Sans" w:cs="Liberation Sans" w:ascii="Liberation Sans" w:hAnsi="Liberation Sans"/>
          <w:bCs/>
          <w:sz w:val="24"/>
          <w:szCs w:val="24"/>
          <w:lang w:eastAsia="en-US"/>
        </w:rPr>
        <w:t xml:space="preserve"> аварийный ремонт внутренних электрических сетей и электрооборудования</w:t>
      </w:r>
      <w:r>
        <w:rPr>
          <w:rFonts w:eastAsia="Liberation Sans" w:cs="Liberation Sans" w:ascii="Liberation Sans" w:hAnsi="Liberation Sans"/>
          <w:bCs/>
          <w:sz w:val="24"/>
          <w:szCs w:val="24"/>
          <w:lang w:bidi="ru-RU"/>
        </w:rPr>
        <w:t xml:space="preserve"> </w:t>
      </w:r>
      <w:r>
        <w:rPr>
          <w:rFonts w:eastAsia="Liberation Sans" w:cs="Liberation Sans" w:ascii="Liberation Sans" w:hAnsi="Liberation Sans"/>
          <w:bCs/>
          <w:sz w:val="24"/>
          <w:szCs w:val="24"/>
        </w:rPr>
        <w:t>должен выполняться в соответствии с действующими нормативно-правовыми актами:</w:t>
      </w:r>
    </w:p>
    <w:p>
      <w:pPr>
        <w:pStyle w:val="Normal"/>
        <w:widowControl w:val="false"/>
        <w:numPr>
          <w:ilvl w:val="0"/>
          <w:numId w:val="0"/>
        </w:numPr>
        <w:shd w:val="clear" w:color="FFFFFF" w:themeColor="background1" w:fill="FFFFFF" w:themeFill="background1"/>
        <w:ind w:firstLine="708" w:start="0"/>
        <w:outlineLvl w:val="0"/>
        <w:rPr>
          <w:rFonts w:ascii="Liberation Sans" w:hAnsi="Liberation Sans" w:cs="Liberation Sans"/>
          <w:bCs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bCs/>
          <w:sz w:val="24"/>
          <w:szCs w:val="24"/>
          <w:highlight w:val="white"/>
        </w:rPr>
        <w:t>- ФЗ №384-ФЗ «Технический регламент о безопасности зданий и сооружений» от 30.12.2009 г.;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bCs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bCs/>
          <w:sz w:val="24"/>
          <w:szCs w:val="24"/>
          <w:highlight w:val="white"/>
        </w:rPr>
        <w:t>- ФЗ №123-ФЗ «Технический регламент о требованиях пожарной безопасности» от 22.07.2008 г.;</w:t>
      </w:r>
    </w:p>
    <w:p>
      <w:pPr>
        <w:pStyle w:val="Normal"/>
        <w:widowControl w:val="false"/>
        <w:numPr>
          <w:ilvl w:val="0"/>
          <w:numId w:val="0"/>
        </w:numPr>
        <w:shd w:val="clear" w:color="FFFFFF" w:themeColor="background1" w:fill="FFFFFF" w:themeFill="background1"/>
        <w:ind w:firstLine="708" w:start="0"/>
        <w:outlineLvl w:val="0"/>
        <w:rPr>
          <w:rFonts w:ascii="Liberation Sans" w:hAnsi="Liberation Sans" w:cs="Liberation Sans"/>
          <w:bCs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bCs/>
          <w:sz w:val="24"/>
          <w:szCs w:val="24"/>
          <w:highlight w:val="white"/>
        </w:rPr>
        <w:t>- Требованиями национальных стандартов и сводов правил;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sz w:val="24"/>
          <w:szCs w:val="24"/>
          <w:highlight w:val="white"/>
          <w:lang w:eastAsia="en-US"/>
        </w:rPr>
        <w:t>- Правилам по охране труда при эксплуатации электроустановок, утвержденным приказом Министерства труда и социальной защиты Российской Федерации от 15.12. 2020 №903 Н;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sz w:val="24"/>
          <w:szCs w:val="24"/>
          <w:highlight w:val="white"/>
          <w:lang w:eastAsia="en-US"/>
        </w:rPr>
        <w:t>- Правилам технической эксплуатации электроустановок потребителей электрической энергии, утвержденным приказом Министерства энергетики Российской Федерации от 12.08.2022 № 811;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sz w:val="24"/>
          <w:szCs w:val="24"/>
          <w:highlight w:val="white"/>
          <w:lang w:eastAsia="en-US"/>
        </w:rPr>
        <w:t>- Правилам устройства энергоустановок (ПУЭ);</w:t>
      </w:r>
    </w:p>
    <w:p>
      <w:pPr>
        <w:pStyle w:val="Normal"/>
        <w:widowControl w:val="false"/>
        <w:shd w:val="clear" w:color="FFFFFF" w:themeColor="background1" w:fill="FFFFFF" w:themeFill="background1"/>
        <w:ind w:firstLine="708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sz w:val="24"/>
          <w:szCs w:val="24"/>
          <w:highlight w:val="white"/>
          <w:lang w:eastAsia="en-US"/>
        </w:rPr>
        <w:t>- Правилам работы с персоналом в организациях электроэнергетики Российской Федерации, утвержденным приказом Министерства энергетики Российской Федерации от 22.09.2020 № 796;</w:t>
      </w:r>
    </w:p>
    <w:p>
      <w:pPr>
        <w:pStyle w:val="Normal"/>
        <w:widowControl w:val="false"/>
        <w:numPr>
          <w:ilvl w:val="0"/>
          <w:numId w:val="0"/>
        </w:numPr>
        <w:shd w:val="clear" w:color="FFFFFF" w:themeColor="background1" w:fill="FFFFFF" w:themeFill="background1"/>
        <w:ind w:firstLine="708" w:start="0"/>
        <w:outlineLvl w:val="0"/>
        <w:rPr>
          <w:rFonts w:ascii="Liberation Sans" w:hAnsi="Liberation Sans" w:cs="Liberation Sans"/>
          <w:bCs/>
          <w:sz w:val="24"/>
          <w:szCs w:val="24"/>
          <w:highlight w:val="white"/>
        </w:rPr>
      </w:pPr>
      <w:r>
        <w:rPr>
          <w:rFonts w:eastAsia="Liberation Sans" w:cs="Liberation Sans" w:ascii="Liberation Sans" w:hAnsi="Liberation Sans"/>
          <w:bCs/>
          <w:sz w:val="24"/>
          <w:szCs w:val="24"/>
          <w:highlight w:val="white"/>
        </w:rPr>
        <w:t>- иной технической документацией, регламентирующей указанную сферу деятельности.</w:t>
      </w:r>
    </w:p>
    <w:p>
      <w:pPr>
        <w:pStyle w:val="Normal"/>
        <w:widowControl w:val="false"/>
        <w:shd w:val="clear" w:color="FFFFFF" w:themeColor="background1" w:fill="FFFFFF" w:themeFill="background1"/>
        <w:ind w:start="851"/>
        <w:rPr>
          <w:rFonts w:ascii="Liberation Sans" w:hAnsi="Liberation Sans" w:cs="Liberation Sans"/>
          <w:color w:themeColor="accent1" w:val="4472C4"/>
          <w:sz w:val="24"/>
          <w:szCs w:val="24"/>
          <w:highlight w:val="white"/>
        </w:rPr>
      </w:pPr>
      <w:r>
        <w:rPr>
          <w:rFonts w:cs="Liberation Sans" w:ascii="Liberation Sans" w:hAnsi="Liberation Sans"/>
          <w:color w:themeColor="accent1" w:val="4472C4"/>
          <w:sz w:val="24"/>
          <w:szCs w:val="24"/>
          <w:highlight w:val="white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FFFFFF" w:themeColor="background1" w:fill="FFFFFF" w:themeFill="background1"/>
        <w:ind w:firstLine="708" w:start="0"/>
        <w:outlineLvl w:val="0"/>
        <w:rPr>
          <w:rFonts w:ascii="Liberation Sans" w:hAnsi="Liberation Sans" w:cs="Liberation Sans"/>
          <w:bCs/>
          <w:sz w:val="24"/>
          <w:szCs w:val="24"/>
        </w:rPr>
      </w:pPr>
      <w:r>
        <w:rPr>
          <w:rFonts w:cs="Liberation Sans" w:ascii="Liberation Sans" w:hAnsi="Liberation Sans"/>
          <w:bCs/>
          <w:sz w:val="24"/>
          <w:szCs w:val="24"/>
        </w:rPr>
      </w:r>
    </w:p>
    <w:p>
      <w:pPr>
        <w:pStyle w:val="Normal"/>
        <w:widowControl w:val="false"/>
        <w:shd w:val="clear" w:color="FFFFFF" w:themeColor="background1" w:fill="FFFFFF" w:themeFill="background1"/>
        <w:ind w:firstLine="709"/>
        <w:rPr>
          <w:rFonts w:ascii="Liberation Sans" w:hAnsi="Liberation Sans" w:cs="Liberation Sans"/>
          <w:sz w:val="24"/>
          <w:szCs w:val="24"/>
        </w:rPr>
      </w:pPr>
      <w:r>
        <w:rPr>
          <w:rFonts w:cs="Liberation Sans" w:ascii="Liberation Sans" w:hAnsi="Liberation Sans"/>
          <w:sz w:val="24"/>
          <w:szCs w:val="24"/>
        </w:rPr>
      </w:r>
    </w:p>
    <w:tbl>
      <w:tblPr>
        <w:tblW w:w="9714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0" w:firstColumn="1" w:lastRow="1" w:lastColumn="1" w:firstRow="1" w:val="01e0"/>
      </w:tblPr>
      <w:tblGrid>
        <w:gridCol w:w="5096"/>
        <w:gridCol w:w="4618"/>
      </w:tblGrid>
      <w:tr>
        <w:trPr/>
        <w:tc>
          <w:tcPr>
            <w:tcW w:w="5096" w:type="dxa"/>
            <w:tcBorders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b/>
                <w:bCs/>
                <w:spacing w:val="-4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pacing w:val="-4"/>
                <w:sz w:val="24"/>
                <w:szCs w:val="24"/>
                <w:highlight w:val="white"/>
              </w:rPr>
              <w:t>Заказчик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</w:rPr>
              <w:t xml:space="preserve">Директор </w:t>
            </w:r>
          </w:p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</w:rPr>
              <w:t>МАУ МП МЦ «Школа Ямолод.Ноябрьск»</w:t>
            </w:r>
          </w:p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highlight w:val="white"/>
              </w:rPr>
              <w:t>___________________Г.А. Мусина</w:t>
            </w:r>
          </w:p>
          <w:p>
            <w:pPr>
              <w:pStyle w:val="Normal"/>
              <w:shd w:val="clear" w:color="FFFFFF" w:themeColor="background1" w:fill="FFFFFF" w:themeFill="background1"/>
              <w:rPr>
                <w:rFonts w:ascii="Liberation Sans" w:hAnsi="Liberation Sans" w:cs="Liberation San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highlight w:val="white"/>
              </w:rPr>
              <w:t>ЭП</w:t>
            </w:r>
          </w:p>
        </w:tc>
        <w:tc>
          <w:tcPr>
            <w:tcW w:w="4618" w:type="dxa"/>
            <w:tcBorders/>
          </w:tcPr>
          <w:p>
            <w:pPr>
              <w:pStyle w:val="Normal"/>
              <w:shd w:val="clear" w:color="FFFFFF" w:themeColor="background1" w:fill="FFFFFF" w:themeFill="background1"/>
              <w:jc w:val="start"/>
              <w:rPr>
                <w:rFonts w:ascii="Liberation Sans" w:hAnsi="Liberation Sans" w:eastAsia="Liberation Sans" w:cs="Liberation Sans"/>
                <w:b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pacing w:val="-4"/>
                <w:sz w:val="24"/>
                <w:szCs w:val="24"/>
                <w:highlight w:val="white"/>
              </w:rPr>
              <w:t>Исполнитель</w:t>
            </w:r>
          </w:p>
        </w:tc>
      </w:tr>
    </w:tbl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0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pacing w:val="4"/>
          <w:sz w:val="24"/>
          <w:szCs w:val="24"/>
        </w:rPr>
      </w:r>
    </w:p>
    <w:p>
      <w:pPr>
        <w:pStyle w:val="Normal"/>
        <w:shd w:val="clear" w:color="FFFFFF" w:themeColor="background1" w:fill="FFFFFF" w:themeFill="background1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sz w:val="24"/>
          <w:szCs w:val="24"/>
          <w:highlight w:val="none"/>
        </w:rPr>
      </w:pPr>
      <w:r>
        <w:rPr>
          <w:rFonts w:cs="Liberation Sans" w:ascii="Liberation Sans" w:hAnsi="Liberation Sans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00"/>
      <w:pgMar w:left="1418" w:right="567" w:gutter="0" w:header="284" w:top="851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 CYR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  <w:font w:name="Open Sans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Liberation Sans" w:hAnsi="Liberation Sans" w:cs="Liberation Sans"/>
        <w:sz w:val="20"/>
        <w:szCs w:val="20"/>
      </w:rPr>
    </w:pPr>
    <w:r>
      <w:rPr>
        <w:rFonts w:cs="Liberation Sans" w:ascii="Liberation Sans" w:hAnsi="Liberation Sans"/>
        <w:sz w:val="20"/>
        <w:szCs w:val="20"/>
      </w:rPr>
      <w:fldChar w:fldCharType="begin"/>
    </w:r>
    <w:r>
      <w:rPr>
        <w:rFonts w:cs="Liberation Sans" w:ascii="Liberation Sans" w:hAnsi="Liberation Sans"/>
        <w:sz w:val="20"/>
        <w:szCs w:val="20"/>
      </w:rPr>
      <w:instrText xml:space="preserve"> PAGE </w:instrText>
    </w:r>
    <w:r>
      <w:rPr>
        <w:rFonts w:cs="Liberation Sans" w:ascii="Liberation Sans" w:hAnsi="Liberation Sans"/>
        <w:sz w:val="20"/>
        <w:szCs w:val="20"/>
      </w:rPr>
      <w:fldChar w:fldCharType="separate"/>
    </w:r>
    <w:r>
      <w:rPr>
        <w:rFonts w:cs="Liberation Sans" w:ascii="Liberation Sans" w:hAnsi="Liberation Sans"/>
        <w:sz w:val="20"/>
        <w:szCs w:val="20"/>
      </w:rPr>
      <w:t>7</w:t>
    </w:r>
    <w:r>
      <w:rPr>
        <w:rFonts w:cs="Liberation Sans" w:ascii="Liberation Sans" w:hAnsi="Liberation Sans"/>
        <w:sz w:val="20"/>
        <w:szCs w:val="20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Liberation Sans" w:hAnsi="Liberation Sans" w:cs="Liberation Sans"/>
        <w:sz w:val="20"/>
        <w:szCs w:val="20"/>
      </w:rPr>
    </w:pPr>
    <w:r>
      <w:rPr>
        <w:rFonts w:cs="Liberation Sans" w:ascii="Liberation Sans" w:hAnsi="Liberation Sans"/>
        <w:sz w:val="20"/>
        <w:szCs w:val="20"/>
      </w:rPr>
      <w:fldChar w:fldCharType="begin"/>
    </w:r>
    <w:r>
      <w:rPr>
        <w:rFonts w:cs="Liberation Sans" w:ascii="Liberation Sans" w:hAnsi="Liberation Sans"/>
        <w:sz w:val="20"/>
        <w:szCs w:val="20"/>
      </w:rPr>
      <w:instrText xml:space="preserve"> PAGE </w:instrText>
    </w:r>
    <w:r>
      <w:rPr>
        <w:rFonts w:cs="Liberation Sans" w:ascii="Liberation Sans" w:hAnsi="Liberation Sans"/>
        <w:sz w:val="20"/>
        <w:szCs w:val="20"/>
      </w:rPr>
      <w:fldChar w:fldCharType="separate"/>
    </w:r>
    <w:r>
      <w:rPr>
        <w:rFonts w:cs="Liberation Sans" w:ascii="Liberation Sans" w:hAnsi="Liberation Sans"/>
        <w:sz w:val="20"/>
        <w:szCs w:val="20"/>
      </w:rPr>
      <w:t>7</w:t>
    </w:r>
    <w:r>
      <w:rPr>
        <w:rFonts w:cs="Liberation Sans" w:ascii="Liberation Sans" w:hAnsi="Liberation Sans"/>
        <w:sz w:val="20"/>
        <w:szCs w:val="20"/>
      </w:rPr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isLgl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isLgl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isLgl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isLgl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isLgl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isLgl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isLgl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isLgl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96"/>
  <w:autoHyphenation w:val="true"/>
  <w:hyphenationZone w:val="360"/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both"/>
    </w:pPr>
    <w:rPr>
      <w:rFonts w:ascii="Times New Roman CYR" w:hAnsi="Times New Roman CYR" w:eastAsia="Times New Roman" w:cs="Times New Roman CYR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spacing w:before="108" w:after="108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CaptionChar" w:customStyle="1">
    <w:name w:val="Caption Char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8" w:customStyle="1">
    <w:name w:val="Название объекта Знак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user">
    <w:name w:val="Символ сноски (user)"/>
    <w:basedOn w:val="DefaultParagraphFont"/>
    <w:uiPriority w:val="99"/>
    <w:unhideWhenUsed/>
    <w:qFormat/>
    <w:rPr>
      <w:vertAlign w:val="superscript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12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3" w:customStyle="1">
    <w:name w:val="Цветовое выделение"/>
    <w:uiPriority w:val="99"/>
    <w:qFormat/>
    <w:rPr>
      <w:b/>
      <w:bCs/>
      <w:color w:val="26282F"/>
    </w:rPr>
  </w:style>
  <w:style w:type="character" w:styleId="Style14" w:customStyle="1">
    <w:name w:val="Гипертекстовая ссылка"/>
    <w:qFormat/>
    <w:rPr>
      <w:b w:val="false"/>
      <w:bCs w:val="false"/>
      <w:color w:val="106BBE"/>
    </w:rPr>
  </w:style>
  <w:style w:type="character" w:styleId="1" w:customStyle="1">
    <w:name w:val="Заголовок 1 Знак"/>
    <w:uiPriority w:val="9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5" w:customStyle="1">
    <w:name w:val="Цветовое выделение для Текст"/>
    <w:uiPriority w:val="99"/>
    <w:qFormat/>
    <w:rPr>
      <w:rFonts w:ascii="Times New Roman CYR" w:hAnsi="Times New Roman CYR" w:cs="Times New Roman CYR"/>
    </w:rPr>
  </w:style>
  <w:style w:type="character" w:styleId="Style16" w:customStyle="1">
    <w:name w:val="Верх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7" w:customStyle="1">
    <w:name w:val="Ниж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8" w:customStyle="1">
    <w:name w:val="Основной текст с отступом Знак"/>
    <w:qFormat/>
    <w:rPr>
      <w:rFonts w:ascii="Arial" w:hAnsi="Arial" w:cs="Arial"/>
    </w:rPr>
  </w:style>
  <w:style w:type="character" w:styleId="Style19" w:customStyle="1">
    <w:name w:val="Основной текст Знак"/>
    <w:uiPriority w:val="99"/>
    <w:semiHidden/>
    <w:qFormat/>
    <w:rPr>
      <w:rFonts w:ascii="Times New Roman CYR" w:hAnsi="Times New Roman CYR" w:cs="Times New Roman CYR"/>
      <w:sz w:val="24"/>
      <w:szCs w:val="24"/>
    </w:rPr>
  </w:style>
  <w:style w:type="character" w:styleId="printable" w:customStyle="1">
    <w:name w:val="printable"/>
    <w:qFormat/>
    <w:rPr/>
  </w:style>
  <w:style w:type="character" w:styleId="enumerated" w:customStyle="1">
    <w:name w:val="enumerated"/>
    <w:qFormat/>
    <w:rPr/>
  </w:style>
  <w:style w:type="character" w:styleId="Style20" w:customStyle="1">
    <w:name w:val="Текст выноски Знак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21" w:customStyle="1">
    <w:name w:val="Абзац списка Знак"/>
    <w:link w:val="ListParagraph"/>
    <w:uiPriority w:val="34"/>
    <w:qFormat/>
    <w:rPr>
      <w:rFonts w:ascii="Times New Roman CYR" w:hAnsi="Times New Roman CYR" w:cs="Times New Roman CYR"/>
      <w:sz w:val="24"/>
      <w:szCs w:val="24"/>
    </w:rPr>
  </w:style>
  <w:style w:type="character" w:styleId="docdata" w:customStyle="1">
    <w:name w:val="docdata"/>
    <w:basedOn w:val="DefaultParagraphFont"/>
    <w:qFormat/>
    <w:rPr/>
  </w:style>
  <w:style w:type="character" w:styleId="FontStyle13" w:customStyle="1">
    <w:name w:val="Font Style13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character" w:styleId="Style22" w:customStyle="1">
    <w:name w:val="Текст примечания Знак"/>
    <w:uiPriority w:val="99"/>
    <w:qFormat/>
    <w:rPr>
      <w:rFonts w:ascii="Times New Roman CYR" w:hAnsi="Times New Roman CYR" w:cs="Times New Roman CYR"/>
    </w:rPr>
  </w:style>
  <w:style w:type="character" w:styleId="Style23" w:customStyle="1">
    <w:name w:val="Тема примечания Знак"/>
    <w:link w:val="annotationsubject"/>
    <w:uiPriority w:val="99"/>
    <w:semiHidden/>
    <w:qFormat/>
    <w:rPr>
      <w:rFonts w:ascii="Times New Roman CYR" w:hAnsi="Times New Roman CYR" w:cs="Times New Roman CYR"/>
      <w:b/>
      <w:bCs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Style19"/>
    <w:uiPriority w:val="99"/>
    <w:semiHidden/>
    <w:unhideWhenUsed/>
    <w:pPr>
      <w:spacing w:before="0" w:after="12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next w:val="Normal"/>
    <w:link w:val="Style8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Style25">
    <w:name w:val="Указатель"/>
    <w:basedOn w:val="Normal"/>
    <w:qFormat/>
    <w:pPr>
      <w:suppressLineNumbers/>
    </w:pPr>
    <w:rPr>
      <w:rFonts w:cs="Droid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Droid San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star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start="720" w:end="720"/>
    </w:pPr>
    <w:rPr>
      <w:i/>
    </w:rPr>
  </w:style>
  <w:style w:type="paragraph" w:styleId="FootnoteText">
    <w:name w:val="footnote text"/>
    <w:basedOn w:val="Normal"/>
    <w:link w:val="Style9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1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star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star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star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star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star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star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star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start="2268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star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26" w:customStyle="1">
    <w:name w:val="Текст (справка)"/>
    <w:basedOn w:val="Normal"/>
    <w:next w:val="Normal"/>
    <w:uiPriority w:val="99"/>
    <w:qFormat/>
    <w:pPr>
      <w:ind w:start="170" w:end="170"/>
      <w:jc w:val="start"/>
    </w:pPr>
    <w:rPr/>
  </w:style>
  <w:style w:type="paragraph" w:styleId="Style27" w:customStyle="1">
    <w:name w:val="Комментарий"/>
    <w:basedOn w:val="Style26"/>
    <w:next w:val="Normal"/>
    <w:uiPriority w:val="99"/>
    <w:qFormat/>
    <w:pPr>
      <w:spacing w:before="75" w:after="0"/>
      <w:ind w:end="0"/>
      <w:jc w:val="both"/>
    </w:pPr>
    <w:rPr>
      <w:color w:val="353842"/>
    </w:rPr>
  </w:style>
  <w:style w:type="paragraph" w:styleId="Style28" w:customStyle="1">
    <w:name w:val="Нормальный (таблица)"/>
    <w:basedOn w:val="Normal"/>
    <w:next w:val="Normal"/>
    <w:uiPriority w:val="99"/>
    <w:qFormat/>
    <w:pPr/>
    <w:rPr/>
  </w:style>
  <w:style w:type="paragraph" w:styleId="Style29" w:customStyle="1">
    <w:name w:val="Прижатый влево"/>
    <w:basedOn w:val="Normal"/>
    <w:next w:val="Normal"/>
    <w:uiPriority w:val="99"/>
    <w:qFormat/>
    <w:pPr>
      <w:jc w:val="start"/>
    </w:pPr>
    <w:rPr/>
  </w:style>
  <w:style w:type="paragraph" w:styleId="user4">
    <w:name w:val="Колонтитулы (user)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pPr>
      <w:tabs>
        <w:tab w:val="clear" w:pos="96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uiPriority w:val="99"/>
    <w:unhideWhenUsed/>
    <w:pPr>
      <w:tabs>
        <w:tab w:val="clear" w:pos="96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link w:val="Style18"/>
    <w:pPr>
      <w:spacing w:before="0" w:after="120"/>
      <w:ind w:start="283"/>
      <w:jc w:val="start"/>
    </w:pPr>
    <w:rPr>
      <w:rFonts w:ascii="Arial" w:hAnsi="Arial" w:cs="Arial"/>
      <w:sz w:val="20"/>
      <w:szCs w:val="20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  <w:jc w:val="start"/>
    </w:pPr>
    <w:rPr>
      <w:rFonts w:ascii="Arial" w:hAnsi="Arial" w:cs="Tahoma"/>
      <w:sz w:val="28"/>
      <w:szCs w:val="28"/>
      <w:lang w:eastAsia="hi-IN" w:bidi="hi-IN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ascii="Arial" w:hAnsi="Arial" w:cs="Arial"/>
    </w:rPr>
  </w:style>
  <w:style w:type="paragraph" w:styleId="BalloonText">
    <w:name w:val="Balloon Text"/>
    <w:basedOn w:val="Normal"/>
    <w:link w:val="Style20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Style21"/>
    <w:uiPriority w:val="34"/>
    <w:qFormat/>
    <w:pPr>
      <w:spacing w:before="0" w:after="0"/>
      <w:ind w:start="720"/>
      <w:contextualSpacing/>
    </w:pPr>
    <w:rPr/>
  </w:style>
  <w:style w:type="paragraph" w:styleId="BlockText">
    <w:name w:val="Block Text"/>
    <w:basedOn w:val="Normal"/>
    <w:qFormat/>
    <w:pPr>
      <w:spacing w:lineRule="auto" w:line="502"/>
      <w:ind w:firstLine="880" w:start="80" w:end="800"/>
      <w:jc w:val="center"/>
    </w:pPr>
    <w:rPr>
      <w:rFonts w:ascii="Times New Roman" w:hAnsi="Times New Roman" w:cs="Times New Roman"/>
      <w:b/>
      <w:sz w:val="20"/>
      <w:szCs w:val="20"/>
    </w:rPr>
  </w:style>
  <w:style w:type="paragraph" w:styleId="CommentText">
    <w:name w:val="annotation text"/>
    <w:basedOn w:val="Normal"/>
    <w:link w:val="Style22"/>
    <w:uiPriority w:val="99"/>
    <w:unhideWhenUsed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3"/>
    <w:uiPriority w:val="99"/>
    <w:semiHidden/>
    <w:unhideWhenUsed/>
    <w:qFormat/>
    <w:pPr/>
    <w:rPr>
      <w:b/>
      <w:bCs/>
    </w:rPr>
  </w:style>
  <w:style w:type="numbering" w:styleId="Style31">
    <w:name w:val="Без списка"/>
    <w:uiPriority w:val="99"/>
    <w:semiHidden/>
    <w:unhideWhenUsed/>
    <w:qFormat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80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6">
    <w:name w:val="Table Grid Light"/>
    <w:basedOn w:val="80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7">
    <w:name w:val="Plain Table 1"/>
    <w:basedOn w:val="80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08">
    <w:name w:val="Plain Table 2"/>
    <w:basedOn w:val="80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09">
    <w:name w:val="Plain Table 3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10">
    <w:name w:val="Plain Table 4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1">
    <w:name w:val="Plain Table 5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2">
    <w:name w:val="Grid Table 1 Light"/>
    <w:basedOn w:val="80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3">
    <w:name w:val="Grid Table 1 Light - Accent 1"/>
    <w:basedOn w:val="805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4">
    <w:name w:val="Grid Table 1 Light - Accent 2"/>
    <w:basedOn w:val="80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5">
    <w:name w:val="Grid Table 1 Light - Accent 3"/>
    <w:basedOn w:val="80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6">
    <w:name w:val="Grid Table 1 Light - Accent 4"/>
    <w:basedOn w:val="80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7">
    <w:name w:val="Grid Table 1 Light - Accent 5"/>
    <w:basedOn w:val="80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8">
    <w:name w:val="Grid Table 1 Light - Accent 6"/>
    <w:basedOn w:val="80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9">
    <w:name w:val="Grid Table 2"/>
    <w:basedOn w:val="80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0">
    <w:name w:val="Grid Table 2 - Accent 1"/>
    <w:basedOn w:val="805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1">
    <w:name w:val="Grid Table 2 - Accent 2"/>
    <w:basedOn w:val="80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2">
    <w:name w:val="Grid Table 2 - Accent 3"/>
    <w:basedOn w:val="80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3">
    <w:name w:val="Grid Table 2 - Accent 4"/>
    <w:basedOn w:val="80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4">
    <w:name w:val="Grid Table 2 - Accent 5"/>
    <w:basedOn w:val="80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5">
    <w:name w:val="Grid Table 2 - Accent 6"/>
    <w:basedOn w:val="80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26">
    <w:name w:val="Grid Table 3"/>
    <w:basedOn w:val="80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7">
    <w:name w:val="Grid Table 3 - Accent 1"/>
    <w:basedOn w:val="805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8">
    <w:name w:val="Grid Table 3 - Accent 2"/>
    <w:basedOn w:val="80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9">
    <w:name w:val="Grid Table 3 - Accent 3"/>
    <w:basedOn w:val="80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0">
    <w:name w:val="Grid Table 3 - Accent 4"/>
    <w:basedOn w:val="80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1">
    <w:name w:val="Grid Table 3 - Accent 5"/>
    <w:basedOn w:val="80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2">
    <w:name w:val="Grid Table 3 - Accent 6"/>
    <w:basedOn w:val="80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3">
    <w:name w:val="Grid Table 4"/>
    <w:basedOn w:val="80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834">
    <w:name w:val="Grid Table 4 - Accent 1"/>
    <w:basedOn w:val="805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sz w:val="22"/>
      </w:rPr>
      <w:tblPr/>
      <w:tcPr>
        <w:shd w:val="clear" w:color="DAE3F3" w:fill="DAE3F3" w:themeFill="accent1" w:themeFillTint="32"/>
      </w:tc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</w:style>
  <w:style w:type="table" w:customStyle="1" w:styleId="835">
    <w:name w:val="Grid Table 4 - Accent 2"/>
    <w:basedOn w:val="80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36">
    <w:name w:val="Grid Table 4 - Accent 3"/>
    <w:basedOn w:val="80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837">
    <w:name w:val="Grid Table 4 - Accent 4"/>
    <w:basedOn w:val="80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38">
    <w:name w:val="Grid Table 4 - Accent 5"/>
    <w:basedOn w:val="805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</w:style>
  <w:style w:type="table" w:customStyle="1" w:styleId="839">
    <w:name w:val="Grid Table 4 - Accent 6"/>
    <w:basedOn w:val="80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</w:style>
  <w:style w:type="table" w:styleId="840">
    <w:name w:val="Grid Table 5 Dark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841">
    <w:name w:val="Grid Table 5 Dark- Accent 1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1" w:themeFillTint="75"/>
      </w:tcPr>
    </w:tblStylePr>
    <w:tblStylePr w:type="band1Vert">
      <w:tblPr/>
      <w:tcPr>
        <w:shd w:val="clear" w:color="A9BEE4" w:fill="A9BEE4" w:themeFill="accent1" w:themeFillTint="75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842">
    <w:name w:val="Grid Table 5 Dark - Accent 2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843">
    <w:name w:val="Grid Table 5 Dark - Accent 3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844">
    <w:name w:val="Grid Table 5 Dark- Accent 4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845">
    <w:name w:val="Grid Table 5 Dark - Accent 5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5" w:themeFillTint="7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</w:style>
  <w:style w:type="table" w:customStyle="1" w:styleId="846">
    <w:name w:val="Grid Table 5 Dark - Accent 6"/>
    <w:basedOn w:val="8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847">
    <w:name w:val="Grid Table 6 Colorful"/>
    <w:basedOn w:val="80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848">
    <w:name w:val="Grid Table 6 Colorful - Accent 1"/>
    <w:basedOn w:val="805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</w:style>
  <w:style w:type="table" w:customStyle="1" w:styleId="849">
    <w:name w:val="Grid Table 6 Colorful - Accent 2"/>
    <w:basedOn w:val="80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850">
    <w:name w:val="Grid Table 6 Colorful - Accent 3"/>
    <w:basedOn w:val="80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851">
    <w:name w:val="Grid Table 6 Colorful - Accent 4"/>
    <w:basedOn w:val="80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852">
    <w:name w:val="Grid Table 6 Colorful - Accent 5"/>
    <w:basedOn w:val="805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customStyle="1" w:styleId="853">
    <w:name w:val="Grid Table 6 Colorful - Accent 6"/>
    <w:basedOn w:val="80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styleId="854">
    <w:name w:val="Grid Table 7 Colorful"/>
    <w:basedOn w:val="80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5">
    <w:name w:val="Grid Table 7 Colorful - Accent 1"/>
    <w:basedOn w:val="805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6">
    <w:name w:val="Grid Table 7 Colorful - Accent 2"/>
    <w:basedOn w:val="80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7">
    <w:name w:val="Grid Table 7 Colorful - Accent 3"/>
    <w:basedOn w:val="80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8">
    <w:name w:val="Grid Table 7 Colorful - Accent 4"/>
    <w:basedOn w:val="80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9">
    <w:name w:val="Grid Table 7 Colorful - Accent 5"/>
    <w:basedOn w:val="805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60">
    <w:name w:val="Grid Table 7 Colorful - Accent 6"/>
    <w:basedOn w:val="80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1">
    <w:name w:val="List Table 1 Light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2">
    <w:name w:val="List Table 1 Light - Accent 1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3">
    <w:name w:val="List Table 1 Light - Accent 2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4">
    <w:name w:val="List Table 1 Light - Accent 3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5">
    <w:name w:val="List Table 1 Light - Accent 4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6">
    <w:name w:val="List Table 1 Light - Accent 5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7">
    <w:name w:val="List Table 1 Light - Accent 6"/>
    <w:basedOn w:val="805"/>
    <w:uiPriority w:val="99"/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2"/>
    <w:basedOn w:val="80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69">
    <w:name w:val="List Table 2 - Accent 1"/>
    <w:basedOn w:val="805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</w:style>
  <w:style w:type="table" w:customStyle="1" w:styleId="870">
    <w:name w:val="List Table 2 - Accent 2"/>
    <w:basedOn w:val="80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871">
    <w:name w:val="List Table 2 - Accent 3"/>
    <w:basedOn w:val="80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872">
    <w:name w:val="List Table 2 - Accent 4"/>
    <w:basedOn w:val="80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873">
    <w:name w:val="List Table 2 - Accent 5"/>
    <w:basedOn w:val="805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</w:style>
  <w:style w:type="table" w:customStyle="1" w:styleId="874">
    <w:name w:val="List Table 2 - Accent 6"/>
    <w:basedOn w:val="80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75">
    <w:name w:val="List Table 3"/>
    <w:basedOn w:val="80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76">
    <w:name w:val="List Table 3 - Accent 1"/>
    <w:basedOn w:val="805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77">
    <w:name w:val="List Table 3 - Accent 2"/>
    <w:basedOn w:val="80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78">
    <w:name w:val="List Table 3 - Accent 3"/>
    <w:basedOn w:val="80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79">
    <w:name w:val="List Table 3 - Accent 4"/>
    <w:basedOn w:val="80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0">
    <w:name w:val="List Table 3 - Accent 5"/>
    <w:basedOn w:val="805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1">
    <w:name w:val="List Table 3 - Accent 6"/>
    <w:basedOn w:val="80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2">
    <w:name w:val="List Table 4"/>
    <w:basedOn w:val="80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3">
    <w:name w:val="List Table 4 - Accent 1"/>
    <w:basedOn w:val="805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4">
    <w:name w:val="List Table 4 - Accent 2"/>
    <w:basedOn w:val="80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5">
    <w:name w:val="List Table 4 - Accent 3"/>
    <w:basedOn w:val="80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6">
    <w:name w:val="List Table 4 - Accent 4"/>
    <w:basedOn w:val="80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7">
    <w:name w:val="List Table 4 - Accent 5"/>
    <w:basedOn w:val="805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8">
    <w:name w:val="List Table 4 - Accent 6"/>
    <w:basedOn w:val="80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9">
    <w:name w:val="List Table 5 Dark"/>
    <w:basedOn w:val="80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0">
    <w:name w:val="List Table 5 Dark - Accent 1"/>
    <w:basedOn w:val="805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1">
    <w:name w:val="List Table 5 Dark - Accent 2"/>
    <w:basedOn w:val="80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2">
    <w:name w:val="List Table 5 Dark - Accent 3"/>
    <w:basedOn w:val="80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3">
    <w:name w:val="List Table 5 Dark - Accent 4"/>
    <w:basedOn w:val="80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4">
    <w:name w:val="List Table 5 Dark - Accent 5"/>
    <w:basedOn w:val="805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5">
    <w:name w:val="List Table 5 Dark - Accent 6"/>
    <w:basedOn w:val="80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896">
    <w:name w:val="List Table 6 Colorful"/>
    <w:basedOn w:val="80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897">
    <w:name w:val="List Table 6 Colorful - Accent 1"/>
    <w:basedOn w:val="805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</w:style>
  <w:style w:type="table" w:customStyle="1" w:styleId="898">
    <w:name w:val="List Table 6 Colorful - Accent 2"/>
    <w:basedOn w:val="80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99">
    <w:name w:val="List Table 6 Colorful - Accent 3"/>
    <w:basedOn w:val="80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900">
    <w:name w:val="List Table 6 Colorful - Accent 4"/>
    <w:basedOn w:val="80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901">
    <w:name w:val="List Table 6 Colorful - Accent 5"/>
    <w:basedOn w:val="805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</w:style>
  <w:style w:type="table" w:customStyle="1" w:styleId="902">
    <w:name w:val="List Table 6 Colorful - Accent 6"/>
    <w:basedOn w:val="80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903">
    <w:name w:val="List Table 7 Colorful"/>
    <w:basedOn w:val="80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4">
    <w:name w:val="List Table 7 Colorful - Accent 1"/>
    <w:basedOn w:val="805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5">
    <w:name w:val="List Table 7 Colorful - Accent 2"/>
    <w:basedOn w:val="80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6">
    <w:name w:val="List Table 7 Colorful - Accent 3"/>
    <w:basedOn w:val="80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7">
    <w:name w:val="List Table 7 Colorful - Accent 4"/>
    <w:basedOn w:val="80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8">
    <w:name w:val="List Table 7 Colorful - Accent 5"/>
    <w:basedOn w:val="805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9">
    <w:name w:val="List Table 7 Colorful - Accent 6"/>
    <w:basedOn w:val="80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10">
    <w:name w:val="Lined - Accent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911">
    <w:name w:val="Lined - Accent 1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</w:style>
  <w:style w:type="table" w:customStyle="1" w:styleId="912">
    <w:name w:val="Lined - Accent 2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913">
    <w:name w:val="Lined - Accent 3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914">
    <w:name w:val="Lined - Accent 4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915">
    <w:name w:val="Lined - Accent 5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</w:style>
  <w:style w:type="table" w:customStyle="1" w:styleId="916">
    <w:name w:val="Lined - Accent 6"/>
    <w:basedOn w:val="805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917">
    <w:name w:val="Bordered &amp; Lined - Accent"/>
    <w:basedOn w:val="805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918">
    <w:name w:val="Bordered &amp; Lined - Accent 1"/>
    <w:basedOn w:val="805"/>
    <w:uiPriority w:val="99"/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</w:style>
  <w:style w:type="table" w:customStyle="1" w:styleId="919">
    <w:name w:val="Bordered &amp; Lined - Accent 2"/>
    <w:basedOn w:val="805"/>
    <w:uiPriority w:val="99"/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920">
    <w:name w:val="Bordered &amp; Lined - Accent 3"/>
    <w:basedOn w:val="805"/>
    <w:uiPriority w:val="99"/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921">
    <w:name w:val="Bordered &amp; Lined - Accent 4"/>
    <w:basedOn w:val="805"/>
    <w:uiPriority w:val="99"/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922">
    <w:name w:val="Bordered &amp; Lined - Accent 5"/>
    <w:basedOn w:val="805"/>
    <w:uiPriority w:val="99"/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</w:style>
  <w:style w:type="table" w:customStyle="1" w:styleId="923">
    <w:name w:val="Bordered &amp; Lined - Accent 6"/>
    <w:basedOn w:val="805"/>
    <w:uiPriority w:val="99"/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924">
    <w:name w:val="Bordered"/>
    <w:basedOn w:val="80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925">
    <w:name w:val="Bordered - Accent 1"/>
    <w:basedOn w:val="805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</w:style>
  <w:style w:type="table" w:customStyle="1" w:styleId="926">
    <w:name w:val="Bordered - Accent 2"/>
    <w:basedOn w:val="80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927">
    <w:name w:val="Bordered - Accent 3"/>
    <w:basedOn w:val="80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928">
    <w:name w:val="Bordered - Accent 4"/>
    <w:basedOn w:val="80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929">
    <w:name w:val="Bordered - Accent 5"/>
    <w:basedOn w:val="80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</w:style>
  <w:style w:type="table" w:customStyle="1" w:styleId="930">
    <w:name w:val="Bordered - Accent 6"/>
    <w:basedOn w:val="80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</w:style>
  <w:style w:type="table" w:styleId="931">
    <w:name w:val="Table Grid"/>
    <w:basedOn w:val="80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8D82D-6E10-4298-B24C-7C8BD407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LibreOffice/26.2.5.2$Linux_X86_64 LibreOffice_project/620$Build-2</Application>
  <AppVersion>15.0000</AppVersion>
  <Pages>7</Pages>
  <Words>1481</Words>
  <Characters>10019</Characters>
  <CharactersWithSpaces>11268</CharactersWithSpaces>
  <Paragraphs>261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2024-02-13T12:42:00Z</dcterms:created>
  <dc:creator>НПП "Гарант-Сервис"</dc:creator>
  <dc:description>Документ экспортирован из системы ГАРАНТ</dc:description>
  <dc:language>ru-RU</dc:language>
  <cp:lastModifiedBy/>
  <dcterms:modified xsi:type="dcterms:W3CDTF">2026-10-23T10:07:07Z</dcterms:modified>
  <cp:revision>135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